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02E1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微软雅黑" w:hAnsi="微软雅黑" w:eastAsia="微软雅黑" w:cs="微软雅黑"/>
          <w:i w:val="0"/>
          <w:iCs w:val="0"/>
          <w:caps w:val="0"/>
          <w:spacing w:val="8"/>
          <w:sz w:val="28"/>
          <w:szCs w:val="28"/>
          <w:highlight w:val="none"/>
          <w:u w:val="none"/>
          <w:shd w:val="clear" w:fill="FFFFFF"/>
          <w:lang w:val="en-US" w:eastAsia="zh-CN"/>
        </w:rPr>
      </w:pPr>
      <w:r>
        <w:rPr>
          <w:rFonts w:hint="eastAsia" w:ascii="微软雅黑" w:hAnsi="微软雅黑" w:eastAsia="微软雅黑" w:cs="微软雅黑"/>
          <w:i w:val="0"/>
          <w:iCs w:val="0"/>
          <w:caps w:val="0"/>
          <w:spacing w:val="8"/>
          <w:sz w:val="28"/>
          <w:szCs w:val="28"/>
          <w:highlight w:val="none"/>
          <w:u w:val="none"/>
          <w:shd w:val="clear" w:fill="FFFFFF"/>
          <w:lang w:val="en-US" w:eastAsia="zh-CN"/>
        </w:rPr>
        <w:t>启东大晟港务有限公司中海阔码头成品危废仓库采购项目</w:t>
      </w:r>
    </w:p>
    <w:p w14:paraId="76BC378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微软雅黑" w:hAnsi="微软雅黑" w:eastAsia="微软雅黑" w:cs="微软雅黑"/>
          <w:i w:val="0"/>
          <w:iCs w:val="0"/>
          <w:caps w:val="0"/>
          <w:spacing w:val="8"/>
          <w:sz w:val="28"/>
          <w:szCs w:val="28"/>
          <w:highlight w:val="none"/>
          <w:u w:val="none"/>
          <w:lang w:eastAsia="zh-CN"/>
        </w:rPr>
      </w:pPr>
      <w:r>
        <w:rPr>
          <w:rFonts w:hint="eastAsia" w:ascii="微软雅黑" w:hAnsi="微软雅黑" w:eastAsia="微软雅黑" w:cs="微软雅黑"/>
          <w:i w:val="0"/>
          <w:iCs w:val="0"/>
          <w:caps w:val="0"/>
          <w:spacing w:val="8"/>
          <w:sz w:val="28"/>
          <w:szCs w:val="28"/>
          <w:highlight w:val="none"/>
          <w:u w:val="none"/>
          <w:shd w:val="clear" w:fill="FFFFFF"/>
          <w:lang w:val="en-US" w:eastAsia="zh-CN"/>
        </w:rPr>
        <w:t>询价公告</w:t>
      </w:r>
    </w:p>
    <w:p w14:paraId="608654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562" w:firstLineChars="200"/>
        <w:jc w:val="left"/>
        <w:rPr>
          <w:rFonts w:hint="eastAsia"/>
          <w:sz w:val="28"/>
          <w:szCs w:val="28"/>
          <w:highlight w:val="none"/>
          <w:lang w:eastAsia="zh-CN"/>
        </w:rPr>
      </w:pPr>
      <w:r>
        <w:rPr>
          <w:rFonts w:hint="eastAsia"/>
          <w:b/>
          <w:bCs/>
          <w:sz w:val="28"/>
          <w:szCs w:val="28"/>
          <w:highlight w:val="none"/>
          <w:u w:val="single"/>
          <w:lang w:val="en-US" w:eastAsia="zh-CN"/>
        </w:rPr>
        <w:t>启东大晟港务有限公司</w:t>
      </w:r>
      <w:r>
        <w:rPr>
          <w:rFonts w:hint="eastAsia"/>
          <w:sz w:val="28"/>
          <w:szCs w:val="28"/>
          <w:highlight w:val="none"/>
        </w:rPr>
        <w:t>根据启东市政府采购管理的有关规定，就</w:t>
      </w:r>
      <w:r>
        <w:rPr>
          <w:rFonts w:hint="eastAsia"/>
          <w:b/>
          <w:bCs/>
          <w:sz w:val="28"/>
          <w:szCs w:val="28"/>
          <w:highlight w:val="none"/>
          <w:u w:val="single"/>
          <w:lang w:val="en-US" w:eastAsia="zh-CN"/>
        </w:rPr>
        <w:t>启东大晟港务有限公司中海阔码头成品危废仓库采购项目</w:t>
      </w:r>
      <w:r>
        <w:rPr>
          <w:rFonts w:hint="eastAsia"/>
          <w:b w:val="0"/>
          <w:bCs w:val="0"/>
          <w:sz w:val="28"/>
          <w:szCs w:val="28"/>
          <w:highlight w:val="none"/>
          <w:u w:val="none"/>
          <w:lang w:val="en-US" w:eastAsia="zh-CN"/>
        </w:rPr>
        <w:t>进</w:t>
      </w:r>
      <w:r>
        <w:rPr>
          <w:rFonts w:hint="eastAsia"/>
          <w:sz w:val="28"/>
          <w:szCs w:val="28"/>
          <w:highlight w:val="none"/>
        </w:rPr>
        <w:t>行公开询价采购</w:t>
      </w:r>
      <w:r>
        <w:rPr>
          <w:rFonts w:hint="eastAsia"/>
          <w:sz w:val="28"/>
          <w:szCs w:val="28"/>
          <w:highlight w:val="none"/>
          <w:lang w:eastAsia="zh-CN"/>
        </w:rPr>
        <w:t>（</w:t>
      </w:r>
      <w:r>
        <w:rPr>
          <w:rFonts w:hint="eastAsia"/>
          <w:b/>
          <w:bCs/>
          <w:sz w:val="28"/>
          <w:szCs w:val="28"/>
          <w:highlight w:val="none"/>
          <w:lang w:eastAsia="zh-CN"/>
        </w:rPr>
        <w:t>详细内容见附件</w:t>
      </w:r>
      <w:r>
        <w:rPr>
          <w:rFonts w:hint="eastAsia"/>
          <w:sz w:val="28"/>
          <w:szCs w:val="28"/>
          <w:highlight w:val="none"/>
          <w:lang w:eastAsia="zh-CN"/>
        </w:rPr>
        <w:t>）。</w:t>
      </w:r>
    </w:p>
    <w:p w14:paraId="5EBE24A4">
      <w:pPr>
        <w:spacing w:line="360" w:lineRule="auto"/>
        <w:rPr>
          <w:rFonts w:hint="eastAsia"/>
          <w:sz w:val="24"/>
          <w:szCs w:val="32"/>
          <w:highlight w:val="none"/>
        </w:rPr>
      </w:pPr>
      <w:r>
        <w:rPr>
          <w:rFonts w:hint="eastAsia"/>
          <w:sz w:val="24"/>
          <w:szCs w:val="32"/>
          <w:highlight w:val="none"/>
        </w:rPr>
        <w:t>说明：</w:t>
      </w:r>
    </w:p>
    <w:p w14:paraId="408BEF39">
      <w:pPr>
        <w:numPr>
          <w:ilvl w:val="0"/>
          <w:numId w:val="1"/>
        </w:numPr>
        <w:spacing w:line="360" w:lineRule="auto"/>
        <w:rPr>
          <w:rFonts w:hint="eastAsia"/>
          <w:b/>
          <w:bCs/>
          <w:sz w:val="24"/>
          <w:szCs w:val="24"/>
          <w:highlight w:val="none"/>
        </w:rPr>
      </w:pPr>
      <w:r>
        <w:rPr>
          <w:rFonts w:hint="eastAsia"/>
          <w:b/>
          <w:bCs/>
          <w:sz w:val="24"/>
          <w:szCs w:val="24"/>
          <w:highlight w:val="none"/>
        </w:rPr>
        <w:t>本项目</w:t>
      </w:r>
      <w:r>
        <w:rPr>
          <w:rFonts w:hint="eastAsia"/>
          <w:b/>
          <w:bCs/>
          <w:sz w:val="24"/>
          <w:szCs w:val="24"/>
          <w:highlight w:val="none"/>
          <w:lang w:val="en-US" w:eastAsia="zh-CN"/>
        </w:rPr>
        <w:t>限价</w:t>
      </w:r>
      <w:r>
        <w:rPr>
          <w:rFonts w:hint="eastAsia"/>
          <w:b/>
          <w:bCs/>
          <w:sz w:val="24"/>
          <w:szCs w:val="24"/>
          <w:highlight w:val="none"/>
          <w:u w:val="single"/>
          <w:lang w:val="en-US" w:eastAsia="zh-CN"/>
        </w:rPr>
        <w:t xml:space="preserve"> </w:t>
      </w:r>
      <w:r>
        <w:rPr>
          <w:rFonts w:hint="eastAsia"/>
          <w:b/>
          <w:bCs/>
          <w:sz w:val="28"/>
          <w:szCs w:val="28"/>
          <w:highlight w:val="none"/>
          <w:u w:val="single"/>
          <w:lang w:val="en-US" w:eastAsia="zh-CN"/>
        </w:rPr>
        <w:t>40000</w:t>
      </w:r>
      <w:r>
        <w:rPr>
          <w:rFonts w:hint="eastAsia"/>
          <w:b/>
          <w:bCs/>
          <w:sz w:val="24"/>
          <w:szCs w:val="24"/>
          <w:highlight w:val="none"/>
          <w:u w:val="single"/>
          <w:lang w:val="en-US" w:eastAsia="zh-CN"/>
        </w:rPr>
        <w:t>（含税含运费）元</w:t>
      </w:r>
      <w:r>
        <w:rPr>
          <w:rFonts w:hint="eastAsia"/>
          <w:b/>
          <w:bCs/>
          <w:sz w:val="24"/>
          <w:szCs w:val="24"/>
          <w:highlight w:val="none"/>
          <w:lang w:val="en-US" w:eastAsia="zh-CN"/>
        </w:rPr>
        <w:t>，报价超过最高限价的为无效报价，投标以总价最低中标</w:t>
      </w:r>
      <w:r>
        <w:rPr>
          <w:rFonts w:hint="eastAsia"/>
          <w:b/>
          <w:bCs/>
          <w:sz w:val="24"/>
          <w:szCs w:val="24"/>
          <w:highlight w:val="none"/>
        </w:rPr>
        <w:t>。</w:t>
      </w:r>
      <w:bookmarkStart w:id="0" w:name="_GoBack"/>
      <w:bookmarkEnd w:id="0"/>
    </w:p>
    <w:p w14:paraId="1031FD04">
      <w:pPr>
        <w:numPr>
          <w:ilvl w:val="0"/>
          <w:numId w:val="1"/>
        </w:numPr>
        <w:spacing w:line="360" w:lineRule="auto"/>
        <w:rPr>
          <w:rFonts w:hint="eastAsia"/>
          <w:sz w:val="24"/>
          <w:szCs w:val="32"/>
          <w:highlight w:val="none"/>
        </w:rPr>
      </w:pPr>
      <w:r>
        <w:rPr>
          <w:rFonts w:hint="eastAsia"/>
          <w:sz w:val="24"/>
          <w:szCs w:val="32"/>
          <w:highlight w:val="none"/>
        </w:rPr>
        <w:t>供应商资格要求：</w:t>
      </w:r>
    </w:p>
    <w:p w14:paraId="7C395B8E">
      <w:pPr>
        <w:numPr>
          <w:ilvl w:val="0"/>
          <w:numId w:val="2"/>
        </w:numPr>
        <w:spacing w:line="360" w:lineRule="auto"/>
        <w:rPr>
          <w:rFonts w:hint="eastAsia"/>
          <w:sz w:val="24"/>
          <w:szCs w:val="32"/>
          <w:highlight w:val="none"/>
        </w:rPr>
      </w:pPr>
      <w:r>
        <w:rPr>
          <w:rFonts w:hint="eastAsia"/>
          <w:sz w:val="24"/>
          <w:szCs w:val="32"/>
          <w:highlight w:val="none"/>
        </w:rPr>
        <w:t>符合《中华人民共和国政府采购法》第二十二条的规定；</w:t>
      </w:r>
    </w:p>
    <w:p w14:paraId="330076F9">
      <w:pPr>
        <w:numPr>
          <w:ilvl w:val="0"/>
          <w:numId w:val="2"/>
        </w:numPr>
        <w:spacing w:line="360" w:lineRule="auto"/>
        <w:rPr>
          <w:rFonts w:hint="eastAsia"/>
          <w:sz w:val="24"/>
          <w:szCs w:val="32"/>
          <w:highlight w:val="none"/>
        </w:rPr>
      </w:pPr>
      <w:r>
        <w:rPr>
          <w:rFonts w:hint="eastAsia"/>
          <w:sz w:val="24"/>
          <w:szCs w:val="32"/>
          <w:highlight w:val="none"/>
        </w:rPr>
        <w:t>具有有效的</w:t>
      </w:r>
      <w:r>
        <w:rPr>
          <w:rFonts w:hint="eastAsia"/>
          <w:sz w:val="24"/>
          <w:szCs w:val="32"/>
          <w:highlight w:val="none"/>
          <w:lang w:val="en-US" w:eastAsia="zh-CN"/>
        </w:rPr>
        <w:t>企业</w:t>
      </w:r>
      <w:r>
        <w:rPr>
          <w:rFonts w:hint="eastAsia"/>
          <w:sz w:val="24"/>
          <w:szCs w:val="32"/>
          <w:highlight w:val="none"/>
        </w:rPr>
        <w:t>营业执照</w:t>
      </w:r>
      <w:r>
        <w:rPr>
          <w:rFonts w:hint="eastAsia"/>
          <w:sz w:val="24"/>
          <w:szCs w:val="32"/>
          <w:highlight w:val="none"/>
          <w:lang w:val="en-US"/>
        </w:rPr>
        <w:t>；</w:t>
      </w:r>
    </w:p>
    <w:p w14:paraId="04A7C803">
      <w:pPr>
        <w:numPr>
          <w:ilvl w:val="0"/>
          <w:numId w:val="2"/>
        </w:numPr>
        <w:spacing w:line="360" w:lineRule="auto"/>
        <w:rPr>
          <w:rFonts w:hint="eastAsia"/>
          <w:sz w:val="24"/>
          <w:szCs w:val="32"/>
          <w:highlight w:val="none"/>
        </w:rPr>
      </w:pPr>
      <w:r>
        <w:rPr>
          <w:rFonts w:hint="eastAsia"/>
          <w:sz w:val="24"/>
          <w:szCs w:val="32"/>
          <w:highlight w:val="none"/>
        </w:rPr>
        <w:t>近三年内没有因骗取中标、严重违约、违法经营等问题受到有关部门行政处罚或被暂停投标资格并在暂停期内。</w:t>
      </w:r>
    </w:p>
    <w:p w14:paraId="737DAA90">
      <w:pPr>
        <w:numPr>
          <w:ilvl w:val="0"/>
          <w:numId w:val="0"/>
        </w:numPr>
        <w:spacing w:line="360" w:lineRule="auto"/>
        <w:rPr>
          <w:rFonts w:hint="eastAsia"/>
          <w:sz w:val="24"/>
          <w:szCs w:val="32"/>
          <w:highlight w:val="none"/>
        </w:rPr>
      </w:pPr>
      <w:r>
        <w:rPr>
          <w:rFonts w:hint="eastAsia"/>
          <w:sz w:val="24"/>
          <w:szCs w:val="32"/>
          <w:highlight w:val="none"/>
          <w:lang w:val="en-US" w:eastAsia="zh-CN"/>
        </w:rPr>
        <w:t>4、</w:t>
      </w:r>
      <w:r>
        <w:rPr>
          <w:rFonts w:hint="eastAsia"/>
          <w:sz w:val="24"/>
          <w:szCs w:val="32"/>
          <w:highlight w:val="none"/>
          <w:lang w:val="en-US"/>
        </w:rPr>
        <w:t>本项目招标不接受联合体投标。</w:t>
      </w:r>
    </w:p>
    <w:p w14:paraId="577AB4F2">
      <w:pPr>
        <w:numPr>
          <w:ilvl w:val="0"/>
          <w:numId w:val="0"/>
        </w:numPr>
        <w:spacing w:line="360" w:lineRule="auto"/>
        <w:rPr>
          <w:rFonts w:hint="eastAsia"/>
          <w:sz w:val="24"/>
          <w:szCs w:val="32"/>
          <w:highlight w:val="none"/>
        </w:rPr>
      </w:pPr>
      <w:r>
        <w:rPr>
          <w:rFonts w:hint="eastAsia"/>
          <w:sz w:val="24"/>
          <w:szCs w:val="32"/>
          <w:highlight w:val="none"/>
        </w:rPr>
        <w:t>三、 报价注意事项：</w:t>
      </w:r>
    </w:p>
    <w:p w14:paraId="1692BEAB">
      <w:pPr>
        <w:numPr>
          <w:ilvl w:val="0"/>
          <w:numId w:val="0"/>
        </w:numPr>
        <w:spacing w:line="360" w:lineRule="auto"/>
        <w:rPr>
          <w:rFonts w:hint="eastAsia"/>
          <w:sz w:val="24"/>
          <w:szCs w:val="32"/>
          <w:highlight w:val="none"/>
        </w:rPr>
      </w:pPr>
      <w:r>
        <w:rPr>
          <w:rFonts w:hint="eastAsia"/>
          <w:sz w:val="24"/>
          <w:szCs w:val="32"/>
          <w:highlight w:val="none"/>
        </w:rPr>
        <w:t>1、供应商应按照本询价公告的要求编制报价文件，报价文件应对本询价公告提出的要求和条件作出实质性响应</w:t>
      </w:r>
      <w:r>
        <w:rPr>
          <w:rFonts w:hint="eastAsia"/>
          <w:sz w:val="24"/>
          <w:szCs w:val="32"/>
          <w:highlight w:val="none"/>
          <w:lang w:eastAsia="zh-CN"/>
        </w:rPr>
        <w:t>，</w:t>
      </w:r>
      <w:r>
        <w:rPr>
          <w:rFonts w:hint="eastAsia"/>
          <w:sz w:val="24"/>
          <w:szCs w:val="32"/>
          <w:highlight w:val="none"/>
        </w:rPr>
        <w:t>否则，按照不响应处理。本项目为交钥匙工程，报价包含成本费（全部设备、辅助材料及标准附件、备品备件、专用工具、技术资料等）、包装费、来回吊运费、装卸费、利润、各种税费、管理费、市场材料价格风险、政策性调整风险、施工文明措施费、其他措施费、现场安装、检验及调试、人员培训及售后服务、技术支持服务、技术培训、售后服务与维保等一切费用。采购方不接受任何可选择的报价，成交供应商也不得在供货、安装期间提出任何增加费用的要求，更不得减少供货项目，不得降低安装质量。请各供应商在报价时充分考虑各种因素，合同价在合同实施期间不因市场变化因素而变动。</w:t>
      </w:r>
    </w:p>
    <w:p w14:paraId="437B995E">
      <w:pPr>
        <w:numPr>
          <w:ilvl w:val="0"/>
          <w:numId w:val="0"/>
        </w:numPr>
        <w:spacing w:line="360" w:lineRule="auto"/>
        <w:rPr>
          <w:rFonts w:hint="eastAsia"/>
          <w:sz w:val="24"/>
          <w:szCs w:val="32"/>
          <w:highlight w:val="none"/>
        </w:rPr>
      </w:pPr>
      <w:r>
        <w:rPr>
          <w:rFonts w:hint="eastAsia"/>
          <w:sz w:val="24"/>
          <w:szCs w:val="32"/>
          <w:highlight w:val="none"/>
        </w:rPr>
        <w:t>2、供应商应详细阅读询价文件的全部内容，供应商对询价文件有异议的，请在递交报价文件截止时间2日前以书面形式（加盖单位公章）递交至采购单位。</w:t>
      </w:r>
    </w:p>
    <w:p w14:paraId="25842797">
      <w:pPr>
        <w:numPr>
          <w:ilvl w:val="0"/>
          <w:numId w:val="0"/>
        </w:numPr>
        <w:spacing w:line="360" w:lineRule="auto"/>
        <w:rPr>
          <w:rFonts w:hint="eastAsia"/>
          <w:sz w:val="24"/>
          <w:szCs w:val="32"/>
          <w:highlight w:val="none"/>
        </w:rPr>
      </w:pPr>
      <w:r>
        <w:rPr>
          <w:rFonts w:hint="eastAsia"/>
          <w:sz w:val="24"/>
          <w:szCs w:val="32"/>
          <w:highlight w:val="none"/>
        </w:rPr>
        <w:t>有关技术及需求问题，请与采购单位联系。</w:t>
      </w:r>
    </w:p>
    <w:p w14:paraId="4240F66C">
      <w:pPr>
        <w:numPr>
          <w:ilvl w:val="0"/>
          <w:numId w:val="0"/>
        </w:numPr>
        <w:spacing w:line="360" w:lineRule="auto"/>
        <w:rPr>
          <w:rFonts w:hint="default"/>
          <w:sz w:val="24"/>
          <w:szCs w:val="32"/>
          <w:highlight w:val="none"/>
          <w:lang w:val="en-US"/>
        </w:rPr>
      </w:pPr>
      <w:r>
        <w:rPr>
          <w:rFonts w:hint="eastAsia"/>
          <w:sz w:val="24"/>
          <w:szCs w:val="32"/>
          <w:highlight w:val="none"/>
        </w:rPr>
        <w:t>采购单位：</w:t>
      </w:r>
      <w:r>
        <w:rPr>
          <w:rFonts w:hint="eastAsia"/>
          <w:sz w:val="24"/>
          <w:szCs w:val="32"/>
          <w:highlight w:val="none"/>
          <w:lang w:val="en-US" w:eastAsia="zh-CN"/>
        </w:rPr>
        <w:t>启东大晟港务有限公司</w:t>
      </w:r>
    </w:p>
    <w:p w14:paraId="543E5600">
      <w:pPr>
        <w:numPr>
          <w:ilvl w:val="0"/>
          <w:numId w:val="0"/>
        </w:numPr>
        <w:spacing w:line="360" w:lineRule="auto"/>
        <w:rPr>
          <w:rFonts w:hint="eastAsia"/>
          <w:sz w:val="24"/>
          <w:szCs w:val="32"/>
          <w:highlight w:val="none"/>
          <w:lang w:val="en-US" w:eastAsia="zh-CN"/>
        </w:rPr>
      </w:pPr>
      <w:r>
        <w:rPr>
          <w:rFonts w:hint="eastAsia"/>
          <w:sz w:val="24"/>
          <w:szCs w:val="32"/>
          <w:highlight w:val="none"/>
        </w:rPr>
        <w:t>联系人：</w:t>
      </w:r>
      <w:r>
        <w:rPr>
          <w:rFonts w:hint="eastAsia"/>
          <w:sz w:val="24"/>
          <w:szCs w:val="32"/>
          <w:highlight w:val="none"/>
          <w:lang w:eastAsia="zh-CN"/>
        </w:rPr>
        <w:t>黄健东</w:t>
      </w:r>
      <w:r>
        <w:rPr>
          <w:rFonts w:hint="eastAsia"/>
          <w:sz w:val="24"/>
          <w:szCs w:val="32"/>
          <w:highlight w:val="none"/>
          <w:lang w:val="en-US" w:eastAsia="zh-CN"/>
        </w:rPr>
        <w:t xml:space="preserve">   </w:t>
      </w:r>
      <w:r>
        <w:rPr>
          <w:rFonts w:hint="eastAsia"/>
          <w:sz w:val="24"/>
          <w:szCs w:val="32"/>
          <w:highlight w:val="none"/>
        </w:rPr>
        <w:t>联系电话：</w:t>
      </w:r>
      <w:r>
        <w:rPr>
          <w:rFonts w:hint="eastAsia"/>
          <w:sz w:val="24"/>
          <w:szCs w:val="32"/>
          <w:highlight w:val="none"/>
          <w:lang w:val="en-US" w:eastAsia="zh-CN"/>
        </w:rPr>
        <w:t>15190836553</w:t>
      </w:r>
    </w:p>
    <w:p w14:paraId="327286E1">
      <w:pPr>
        <w:numPr>
          <w:ilvl w:val="0"/>
          <w:numId w:val="0"/>
        </w:numPr>
        <w:spacing w:line="360" w:lineRule="auto"/>
        <w:rPr>
          <w:rFonts w:hint="eastAsia"/>
          <w:sz w:val="24"/>
          <w:szCs w:val="32"/>
          <w:highlight w:val="none"/>
        </w:rPr>
      </w:pPr>
      <w:r>
        <w:rPr>
          <w:rFonts w:hint="eastAsia"/>
          <w:sz w:val="24"/>
          <w:szCs w:val="32"/>
          <w:highlight w:val="none"/>
        </w:rPr>
        <w:t>报价文件构成</w:t>
      </w:r>
    </w:p>
    <w:p w14:paraId="2EF08A8F">
      <w:pPr>
        <w:numPr>
          <w:ilvl w:val="0"/>
          <w:numId w:val="0"/>
        </w:numPr>
        <w:spacing w:line="360" w:lineRule="auto"/>
        <w:rPr>
          <w:rFonts w:hint="eastAsia"/>
          <w:sz w:val="24"/>
          <w:szCs w:val="32"/>
          <w:highlight w:val="none"/>
        </w:rPr>
      </w:pPr>
      <w:r>
        <w:rPr>
          <w:rFonts w:hint="eastAsia"/>
          <w:sz w:val="24"/>
          <w:szCs w:val="32"/>
          <w:highlight w:val="none"/>
          <w:lang w:val="en-US" w:eastAsia="zh-CN"/>
        </w:rPr>
        <w:t>（1）</w:t>
      </w:r>
      <w:r>
        <w:rPr>
          <w:rFonts w:hint="eastAsia"/>
          <w:sz w:val="24"/>
          <w:szCs w:val="32"/>
          <w:highlight w:val="none"/>
        </w:rPr>
        <w:t>法人代表授权委托书原件及被授权人身份证复印件（按附件1格式填写）；（2）法人身份证复印件；</w:t>
      </w:r>
    </w:p>
    <w:p w14:paraId="21E92AC9">
      <w:pPr>
        <w:numPr>
          <w:ilvl w:val="0"/>
          <w:numId w:val="0"/>
        </w:numPr>
        <w:spacing w:line="360" w:lineRule="auto"/>
        <w:rPr>
          <w:rFonts w:hint="eastAsia"/>
          <w:sz w:val="24"/>
          <w:szCs w:val="32"/>
          <w:highlight w:val="none"/>
        </w:rPr>
      </w:pPr>
      <w:r>
        <w:rPr>
          <w:rFonts w:hint="eastAsia"/>
          <w:sz w:val="24"/>
          <w:szCs w:val="32"/>
          <w:highlight w:val="none"/>
        </w:rPr>
        <w:t>（3）营业执照复印件；</w:t>
      </w:r>
    </w:p>
    <w:p w14:paraId="52DC5BF6">
      <w:pPr>
        <w:numPr>
          <w:ilvl w:val="0"/>
          <w:numId w:val="0"/>
        </w:numPr>
        <w:spacing w:line="360" w:lineRule="auto"/>
        <w:rPr>
          <w:rFonts w:hint="eastAsia"/>
          <w:sz w:val="24"/>
          <w:szCs w:val="32"/>
          <w:highlight w:val="none"/>
        </w:rPr>
      </w:pPr>
      <w:r>
        <w:rPr>
          <w:rFonts w:hint="eastAsia"/>
          <w:sz w:val="24"/>
          <w:szCs w:val="32"/>
          <w:highlight w:val="none"/>
        </w:rPr>
        <w:t>（4）</w:t>
      </w:r>
      <w:r>
        <w:rPr>
          <w:rFonts w:hint="eastAsia"/>
          <w:sz w:val="24"/>
          <w:szCs w:val="32"/>
          <w:highlight w:val="none"/>
          <w:lang w:val="en-US" w:eastAsia="zh-CN"/>
        </w:rPr>
        <w:t>诚信承诺函</w:t>
      </w:r>
      <w:r>
        <w:rPr>
          <w:rFonts w:hint="eastAsia"/>
          <w:sz w:val="24"/>
          <w:szCs w:val="32"/>
          <w:highlight w:val="none"/>
        </w:rPr>
        <w:t>（按附件2格式填写）；</w:t>
      </w:r>
    </w:p>
    <w:p w14:paraId="17F86268">
      <w:pPr>
        <w:numPr>
          <w:ilvl w:val="0"/>
          <w:numId w:val="0"/>
        </w:numPr>
        <w:spacing w:line="360" w:lineRule="auto"/>
        <w:rPr>
          <w:rFonts w:hint="eastAsia"/>
          <w:sz w:val="24"/>
          <w:szCs w:val="32"/>
          <w:highlight w:val="none"/>
        </w:rPr>
      </w:pPr>
      <w:r>
        <w:rPr>
          <w:rFonts w:hint="eastAsia"/>
          <w:sz w:val="24"/>
          <w:szCs w:val="32"/>
          <w:highlight w:val="none"/>
        </w:rPr>
        <w:t>（</w:t>
      </w:r>
      <w:r>
        <w:rPr>
          <w:rFonts w:hint="eastAsia"/>
          <w:sz w:val="24"/>
          <w:szCs w:val="32"/>
          <w:highlight w:val="none"/>
          <w:lang w:val="en-US" w:eastAsia="zh-CN"/>
        </w:rPr>
        <w:t>5</w:t>
      </w:r>
      <w:r>
        <w:rPr>
          <w:rFonts w:hint="eastAsia"/>
          <w:sz w:val="24"/>
          <w:szCs w:val="32"/>
          <w:highlight w:val="none"/>
        </w:rPr>
        <w:t>）</w:t>
      </w:r>
      <w:r>
        <w:rPr>
          <w:rFonts w:hint="eastAsia"/>
          <w:sz w:val="24"/>
          <w:szCs w:val="32"/>
          <w:highlight w:val="none"/>
          <w:lang w:val="en-US" w:eastAsia="zh-CN"/>
        </w:rPr>
        <w:t>质保承诺书</w:t>
      </w:r>
      <w:r>
        <w:rPr>
          <w:rFonts w:hint="eastAsia"/>
          <w:sz w:val="24"/>
          <w:szCs w:val="32"/>
          <w:highlight w:val="none"/>
        </w:rPr>
        <w:t>（按附件3格式填写）；</w:t>
      </w:r>
    </w:p>
    <w:p w14:paraId="1889DE9E">
      <w:pPr>
        <w:numPr>
          <w:ilvl w:val="0"/>
          <w:numId w:val="0"/>
        </w:numPr>
        <w:spacing w:line="360" w:lineRule="auto"/>
        <w:rPr>
          <w:rFonts w:hint="eastAsia"/>
          <w:sz w:val="24"/>
          <w:szCs w:val="32"/>
          <w:highlight w:val="none"/>
        </w:rPr>
      </w:pPr>
      <w:r>
        <w:rPr>
          <w:rFonts w:hint="eastAsia"/>
          <w:sz w:val="24"/>
          <w:szCs w:val="32"/>
          <w:highlight w:val="none"/>
        </w:rPr>
        <w:t>（</w:t>
      </w:r>
      <w:r>
        <w:rPr>
          <w:rFonts w:hint="eastAsia"/>
          <w:sz w:val="24"/>
          <w:szCs w:val="32"/>
          <w:highlight w:val="none"/>
          <w:lang w:val="en-US" w:eastAsia="zh-CN"/>
        </w:rPr>
        <w:t>6</w:t>
      </w:r>
      <w:r>
        <w:rPr>
          <w:rFonts w:hint="eastAsia"/>
          <w:sz w:val="24"/>
          <w:szCs w:val="32"/>
          <w:highlight w:val="none"/>
        </w:rPr>
        <w:t>）报价表（按附件4格式填写）。</w:t>
      </w:r>
    </w:p>
    <w:p w14:paraId="305F2F7C">
      <w:pPr>
        <w:numPr>
          <w:ilvl w:val="0"/>
          <w:numId w:val="0"/>
        </w:numPr>
        <w:spacing w:line="360" w:lineRule="auto"/>
        <w:rPr>
          <w:rFonts w:hint="eastAsia"/>
          <w:sz w:val="24"/>
          <w:szCs w:val="32"/>
          <w:highlight w:val="none"/>
        </w:rPr>
      </w:pPr>
      <w:r>
        <w:rPr>
          <w:rFonts w:hint="eastAsia"/>
          <w:sz w:val="24"/>
          <w:szCs w:val="32"/>
          <w:highlight w:val="none"/>
        </w:rPr>
        <w:t>有其他情况需要说明的，可附页说明。所有页面均须加盖单位公章，否则视为无效报价文件。</w:t>
      </w:r>
    </w:p>
    <w:p w14:paraId="591E804E">
      <w:pPr>
        <w:numPr>
          <w:ilvl w:val="0"/>
          <w:numId w:val="0"/>
        </w:numPr>
        <w:spacing w:line="360" w:lineRule="auto"/>
        <w:rPr>
          <w:rFonts w:hint="eastAsia" w:eastAsiaTheme="minorEastAsia"/>
          <w:color w:val="FF0000"/>
          <w:sz w:val="24"/>
          <w:szCs w:val="32"/>
          <w:highlight w:val="none"/>
          <w:lang w:eastAsia="zh-CN"/>
        </w:rPr>
      </w:pPr>
      <w:r>
        <w:rPr>
          <w:rFonts w:hint="eastAsia"/>
          <w:sz w:val="24"/>
          <w:szCs w:val="32"/>
          <w:highlight w:val="none"/>
        </w:rPr>
        <w:t>报价文件中必须包含上述要求提供的所有材料，否则以未实质性响应询价文件处理。报价文件须装订成册并密封，</w:t>
      </w:r>
      <w:r>
        <w:rPr>
          <w:rFonts w:hint="eastAsia"/>
          <w:color w:val="C81D31" w:themeColor="accent6" w:themeShade="BF"/>
          <w:sz w:val="24"/>
          <w:szCs w:val="32"/>
          <w:highlight w:val="none"/>
        </w:rPr>
        <w:t>密封袋</w:t>
      </w:r>
      <w:r>
        <w:rPr>
          <w:rFonts w:hint="eastAsia"/>
          <w:color w:val="C81D31" w:themeColor="accent6" w:themeShade="BF"/>
          <w:sz w:val="24"/>
          <w:szCs w:val="32"/>
          <w:highlight w:val="none"/>
          <w:lang w:val="en-US" w:eastAsia="zh-CN"/>
        </w:rPr>
        <w:t>上需</w:t>
      </w:r>
      <w:r>
        <w:rPr>
          <w:rFonts w:hint="eastAsia"/>
          <w:color w:val="C81D31" w:themeColor="accent6" w:themeShade="BF"/>
          <w:sz w:val="24"/>
          <w:szCs w:val="32"/>
          <w:highlight w:val="none"/>
        </w:rPr>
        <w:t>标明</w:t>
      </w:r>
      <w:r>
        <w:rPr>
          <w:rFonts w:hint="eastAsia"/>
          <w:sz w:val="24"/>
          <w:szCs w:val="32"/>
          <w:highlight w:val="none"/>
        </w:rPr>
        <w:t>：项目名称、报价单位名称</w:t>
      </w:r>
      <w:r>
        <w:rPr>
          <w:rFonts w:hint="eastAsia"/>
          <w:sz w:val="24"/>
          <w:szCs w:val="32"/>
          <w:highlight w:val="none"/>
          <w:lang w:eastAsia="zh-CN"/>
        </w:rPr>
        <w:t>。</w:t>
      </w:r>
      <w:r>
        <w:rPr>
          <w:rFonts w:hint="eastAsia"/>
          <w:sz w:val="24"/>
          <w:szCs w:val="32"/>
          <w:highlight w:val="none"/>
        </w:rPr>
        <w:t>不接受到付件</w:t>
      </w:r>
      <w:r>
        <w:rPr>
          <w:rFonts w:hint="eastAsia"/>
          <w:sz w:val="24"/>
          <w:szCs w:val="32"/>
          <w:highlight w:val="none"/>
          <w:lang w:eastAsia="zh-CN"/>
        </w:rPr>
        <w:t>。</w:t>
      </w:r>
    </w:p>
    <w:p w14:paraId="5C192F81">
      <w:pPr>
        <w:numPr>
          <w:ilvl w:val="0"/>
          <w:numId w:val="3"/>
        </w:numPr>
        <w:spacing w:line="360" w:lineRule="auto"/>
        <w:ind w:left="0" w:leftChars="0" w:firstLine="0" w:firstLineChars="0"/>
        <w:rPr>
          <w:rFonts w:hint="eastAsia"/>
          <w:sz w:val="24"/>
          <w:szCs w:val="32"/>
          <w:highlight w:val="none"/>
        </w:rPr>
      </w:pPr>
      <w:r>
        <w:rPr>
          <w:rFonts w:hint="eastAsia"/>
          <w:sz w:val="24"/>
          <w:szCs w:val="32"/>
          <w:highlight w:val="none"/>
        </w:rPr>
        <w:t>报价文件递交及开标时间</w:t>
      </w:r>
    </w:p>
    <w:p w14:paraId="2B81897C">
      <w:pPr>
        <w:numPr>
          <w:ilvl w:val="0"/>
          <w:numId w:val="0"/>
        </w:numPr>
        <w:spacing w:line="360" w:lineRule="auto"/>
        <w:ind w:leftChars="0" w:firstLine="480" w:firstLineChars="200"/>
        <w:rPr>
          <w:rFonts w:hint="eastAsia"/>
          <w:sz w:val="24"/>
          <w:szCs w:val="32"/>
          <w:highlight w:val="none"/>
        </w:rPr>
      </w:pPr>
      <w:r>
        <w:rPr>
          <w:rFonts w:hint="eastAsia"/>
          <w:sz w:val="24"/>
          <w:szCs w:val="32"/>
          <w:highlight w:val="none"/>
        </w:rPr>
        <w:t>报价文件请于</w:t>
      </w:r>
      <w:r>
        <w:rPr>
          <w:rFonts w:hint="eastAsia"/>
          <w:sz w:val="24"/>
          <w:szCs w:val="32"/>
          <w:highlight w:val="none"/>
          <w:u w:val="single"/>
          <w:lang w:val="en-US" w:eastAsia="zh-CN"/>
        </w:rPr>
        <w:t xml:space="preserve"> 2025 </w:t>
      </w:r>
      <w:r>
        <w:rPr>
          <w:rFonts w:hint="eastAsia"/>
          <w:sz w:val="24"/>
          <w:szCs w:val="32"/>
          <w:highlight w:val="none"/>
        </w:rPr>
        <w:t>年</w:t>
      </w:r>
      <w:r>
        <w:rPr>
          <w:rFonts w:hint="eastAsia"/>
          <w:sz w:val="24"/>
          <w:szCs w:val="32"/>
          <w:highlight w:val="none"/>
          <w:u w:val="single"/>
          <w:lang w:val="en-US" w:eastAsia="zh-CN"/>
        </w:rPr>
        <w:t xml:space="preserve"> 11 </w:t>
      </w:r>
      <w:r>
        <w:rPr>
          <w:rFonts w:hint="eastAsia"/>
          <w:sz w:val="24"/>
          <w:szCs w:val="32"/>
          <w:highlight w:val="none"/>
        </w:rPr>
        <w:t>月</w:t>
      </w:r>
      <w:r>
        <w:rPr>
          <w:rFonts w:hint="eastAsia"/>
          <w:sz w:val="24"/>
          <w:szCs w:val="32"/>
          <w:highlight w:val="none"/>
          <w:u w:val="single"/>
          <w:lang w:val="en-US" w:eastAsia="zh-CN"/>
        </w:rPr>
        <w:t xml:space="preserve"> 12 </w:t>
      </w:r>
      <w:r>
        <w:rPr>
          <w:rFonts w:hint="eastAsia"/>
          <w:sz w:val="24"/>
          <w:szCs w:val="32"/>
          <w:highlight w:val="none"/>
        </w:rPr>
        <w:t>日</w:t>
      </w:r>
      <w:r>
        <w:rPr>
          <w:rFonts w:hint="eastAsia"/>
          <w:sz w:val="24"/>
          <w:szCs w:val="32"/>
          <w:highlight w:val="none"/>
          <w:lang w:val="en-US" w:eastAsia="zh-CN"/>
        </w:rPr>
        <w:t>下</w:t>
      </w:r>
      <w:r>
        <w:rPr>
          <w:rFonts w:hint="eastAsia"/>
          <w:sz w:val="24"/>
          <w:szCs w:val="32"/>
          <w:highlight w:val="none"/>
        </w:rPr>
        <w:t>午</w:t>
      </w:r>
      <w:r>
        <w:rPr>
          <w:rFonts w:hint="eastAsia"/>
          <w:sz w:val="24"/>
          <w:szCs w:val="32"/>
          <w:highlight w:val="none"/>
          <w:u w:val="single"/>
          <w:lang w:val="en-US" w:eastAsia="zh-CN"/>
        </w:rPr>
        <w:t xml:space="preserve">  15:00  </w:t>
      </w:r>
      <w:r>
        <w:rPr>
          <w:rFonts w:hint="eastAsia"/>
          <w:sz w:val="24"/>
          <w:szCs w:val="32"/>
          <w:highlight w:val="none"/>
        </w:rPr>
        <w:t>截止前密封邮寄至江苏省</w:t>
      </w:r>
      <w:r>
        <w:rPr>
          <w:rFonts w:hint="eastAsia"/>
          <w:sz w:val="24"/>
          <w:szCs w:val="32"/>
          <w:highlight w:val="none"/>
          <w:lang w:eastAsia="zh-CN"/>
        </w:rPr>
        <w:t>启东市公园南路</w:t>
      </w:r>
      <w:r>
        <w:rPr>
          <w:rFonts w:hint="eastAsia"/>
          <w:sz w:val="24"/>
          <w:szCs w:val="32"/>
          <w:highlight w:val="none"/>
          <w:lang w:val="en-US" w:eastAsia="zh-CN"/>
        </w:rPr>
        <w:t>200号启晟大厦前台</w:t>
      </w:r>
      <w:r>
        <w:rPr>
          <w:rFonts w:hint="eastAsia"/>
          <w:sz w:val="24"/>
          <w:szCs w:val="32"/>
          <w:highlight w:val="none"/>
        </w:rPr>
        <w:t xml:space="preserve"> (收件人：</w:t>
      </w:r>
      <w:r>
        <w:rPr>
          <w:rFonts w:hint="eastAsia"/>
          <w:sz w:val="24"/>
          <w:szCs w:val="32"/>
          <w:highlight w:val="none"/>
          <w:lang w:val="en-US" w:eastAsia="zh-CN"/>
        </w:rPr>
        <w:t xml:space="preserve">王女士 </w:t>
      </w:r>
      <w:r>
        <w:rPr>
          <w:rFonts w:hint="eastAsia"/>
          <w:sz w:val="24"/>
          <w:szCs w:val="32"/>
          <w:highlight w:val="none"/>
        </w:rPr>
        <w:t>，联系电话：</w:t>
      </w:r>
      <w:r>
        <w:rPr>
          <w:rFonts w:hint="eastAsia"/>
          <w:sz w:val="24"/>
          <w:szCs w:val="32"/>
          <w:highlight w:val="none"/>
          <w:lang w:val="en-US" w:eastAsia="zh-CN"/>
        </w:rPr>
        <w:t>0513-80920515</w:t>
      </w:r>
      <w:r>
        <w:rPr>
          <w:rFonts w:hint="eastAsia"/>
          <w:sz w:val="24"/>
          <w:szCs w:val="32"/>
          <w:highlight w:val="none"/>
        </w:rPr>
        <w:t>)。</w:t>
      </w:r>
    </w:p>
    <w:p w14:paraId="1DD36691">
      <w:pPr>
        <w:numPr>
          <w:ilvl w:val="0"/>
          <w:numId w:val="0"/>
        </w:numPr>
        <w:spacing w:line="360" w:lineRule="auto"/>
        <w:ind w:leftChars="0" w:firstLine="480" w:firstLineChars="200"/>
        <w:rPr>
          <w:rFonts w:hint="default" w:eastAsiaTheme="minorEastAsia"/>
          <w:sz w:val="24"/>
          <w:szCs w:val="32"/>
          <w:highlight w:val="none"/>
          <w:lang w:val="en-US" w:eastAsia="zh-CN"/>
        </w:rPr>
      </w:pPr>
      <w:r>
        <w:rPr>
          <w:rFonts w:hint="eastAsia"/>
          <w:sz w:val="24"/>
          <w:szCs w:val="32"/>
          <w:highlight w:val="none"/>
        </w:rPr>
        <w:t>开标时间：</w:t>
      </w:r>
      <w:r>
        <w:rPr>
          <w:rFonts w:hint="eastAsia"/>
          <w:sz w:val="24"/>
          <w:szCs w:val="32"/>
          <w:highlight w:val="none"/>
          <w:lang w:val="en-US" w:eastAsia="zh-CN"/>
        </w:rPr>
        <w:t>2025</w:t>
      </w:r>
      <w:r>
        <w:rPr>
          <w:rFonts w:hint="eastAsia"/>
          <w:sz w:val="24"/>
          <w:szCs w:val="32"/>
          <w:highlight w:val="none"/>
        </w:rPr>
        <w:t>年</w:t>
      </w:r>
      <w:r>
        <w:rPr>
          <w:rFonts w:hint="eastAsia"/>
          <w:sz w:val="24"/>
          <w:szCs w:val="32"/>
          <w:highlight w:val="none"/>
          <w:lang w:val="en-US" w:eastAsia="zh-CN"/>
        </w:rPr>
        <w:t xml:space="preserve"> 11</w:t>
      </w:r>
      <w:r>
        <w:rPr>
          <w:rFonts w:hint="eastAsia"/>
          <w:sz w:val="24"/>
          <w:szCs w:val="32"/>
          <w:highlight w:val="none"/>
        </w:rPr>
        <w:t>月</w:t>
      </w:r>
      <w:r>
        <w:rPr>
          <w:rFonts w:hint="eastAsia"/>
          <w:sz w:val="24"/>
          <w:szCs w:val="32"/>
          <w:highlight w:val="none"/>
          <w:lang w:val="en-US" w:eastAsia="zh-CN"/>
        </w:rPr>
        <w:t xml:space="preserve"> 12</w:t>
      </w:r>
      <w:r>
        <w:rPr>
          <w:rFonts w:hint="eastAsia"/>
          <w:sz w:val="24"/>
          <w:szCs w:val="32"/>
          <w:highlight w:val="none"/>
        </w:rPr>
        <w:t>日</w:t>
      </w:r>
      <w:r>
        <w:rPr>
          <w:rFonts w:hint="eastAsia"/>
          <w:sz w:val="24"/>
          <w:szCs w:val="32"/>
          <w:highlight w:val="none"/>
          <w:lang w:val="en-US" w:eastAsia="zh-CN"/>
        </w:rPr>
        <w:t>下</w:t>
      </w:r>
      <w:r>
        <w:rPr>
          <w:rFonts w:hint="eastAsia"/>
          <w:sz w:val="24"/>
          <w:szCs w:val="32"/>
          <w:highlight w:val="none"/>
        </w:rPr>
        <w:t>午</w:t>
      </w:r>
      <w:r>
        <w:rPr>
          <w:rFonts w:hint="eastAsia"/>
          <w:sz w:val="24"/>
          <w:szCs w:val="32"/>
          <w:highlight w:val="none"/>
          <w:lang w:val="en-US" w:eastAsia="zh-CN"/>
        </w:rPr>
        <w:t>15:00</w:t>
      </w:r>
    </w:p>
    <w:p w14:paraId="14A72244">
      <w:pPr>
        <w:numPr>
          <w:ilvl w:val="0"/>
          <w:numId w:val="0"/>
        </w:numPr>
        <w:spacing w:line="360" w:lineRule="auto"/>
        <w:ind w:firstLine="480" w:firstLineChars="200"/>
        <w:rPr>
          <w:rFonts w:hint="eastAsia"/>
          <w:sz w:val="24"/>
          <w:szCs w:val="32"/>
          <w:highlight w:val="none"/>
        </w:rPr>
      </w:pPr>
      <w:r>
        <w:rPr>
          <w:rFonts w:hint="eastAsia"/>
          <w:sz w:val="24"/>
          <w:szCs w:val="32"/>
          <w:highlight w:val="none"/>
        </w:rPr>
        <w:t>开标地点：江苏</w:t>
      </w:r>
      <w:r>
        <w:rPr>
          <w:rFonts w:hint="eastAsia"/>
          <w:sz w:val="24"/>
          <w:szCs w:val="32"/>
          <w:highlight w:val="none"/>
          <w:lang w:eastAsia="zh-CN"/>
        </w:rPr>
        <w:t>启晟</w:t>
      </w:r>
      <w:r>
        <w:rPr>
          <w:rFonts w:hint="eastAsia"/>
          <w:sz w:val="24"/>
          <w:szCs w:val="32"/>
          <w:highlight w:val="none"/>
        </w:rPr>
        <w:t>集团有限公司</w:t>
      </w:r>
      <w:r>
        <w:rPr>
          <w:rFonts w:hint="eastAsia"/>
          <w:sz w:val="24"/>
          <w:szCs w:val="32"/>
          <w:highlight w:val="none"/>
          <w:lang w:eastAsia="zh-CN"/>
        </w:rPr>
        <w:t>集采中心</w:t>
      </w:r>
      <w:r>
        <w:rPr>
          <w:rFonts w:hint="eastAsia"/>
          <w:sz w:val="24"/>
          <w:szCs w:val="32"/>
          <w:highlight w:val="none"/>
        </w:rPr>
        <w:t>开标室</w:t>
      </w:r>
    </w:p>
    <w:p w14:paraId="1D0116F1">
      <w:pPr>
        <w:numPr>
          <w:ilvl w:val="0"/>
          <w:numId w:val="0"/>
        </w:numPr>
        <w:spacing w:line="360" w:lineRule="auto"/>
        <w:ind w:leftChars="0" w:firstLine="480" w:firstLineChars="200"/>
        <w:rPr>
          <w:rFonts w:hint="eastAsia"/>
          <w:sz w:val="24"/>
          <w:szCs w:val="32"/>
          <w:highlight w:val="none"/>
        </w:rPr>
      </w:pPr>
      <w:r>
        <w:rPr>
          <w:rFonts w:hint="eastAsia"/>
          <w:sz w:val="24"/>
          <w:szCs w:val="32"/>
          <w:highlight w:val="none"/>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474774F8">
      <w:pPr>
        <w:numPr>
          <w:ilvl w:val="0"/>
          <w:numId w:val="3"/>
        </w:numPr>
        <w:spacing w:line="360" w:lineRule="auto"/>
        <w:ind w:left="0" w:leftChars="0" w:firstLine="0" w:firstLineChars="0"/>
        <w:rPr>
          <w:rFonts w:hint="eastAsia" w:eastAsiaTheme="minorEastAsia"/>
          <w:sz w:val="24"/>
          <w:szCs w:val="32"/>
          <w:highlight w:val="none"/>
          <w:lang w:val="en-US" w:eastAsia="zh-CN"/>
        </w:rPr>
      </w:pPr>
      <w:r>
        <w:rPr>
          <w:rFonts w:hint="eastAsia"/>
          <w:sz w:val="24"/>
          <w:szCs w:val="32"/>
          <w:highlight w:val="none"/>
        </w:rPr>
        <w:t>报价保证金</w:t>
      </w:r>
      <w:r>
        <w:rPr>
          <w:rFonts w:hint="eastAsia"/>
          <w:sz w:val="24"/>
          <w:szCs w:val="32"/>
          <w:highlight w:val="none"/>
          <w:lang w:eastAsia="zh-CN"/>
        </w:rPr>
        <w:t>：</w:t>
      </w:r>
      <w:r>
        <w:rPr>
          <w:rFonts w:hint="eastAsia"/>
          <w:sz w:val="24"/>
          <w:szCs w:val="32"/>
          <w:highlight w:val="none"/>
        </w:rPr>
        <w:t>本项目不收取报价保证金。</w:t>
      </w:r>
    </w:p>
    <w:p w14:paraId="33E2BEF0">
      <w:pPr>
        <w:numPr>
          <w:ilvl w:val="0"/>
          <w:numId w:val="4"/>
        </w:numPr>
        <w:spacing w:line="360" w:lineRule="auto"/>
        <w:ind w:leftChars="0"/>
        <w:rPr>
          <w:rFonts w:hint="eastAsia"/>
          <w:sz w:val="24"/>
          <w:szCs w:val="32"/>
          <w:highlight w:val="none"/>
        </w:rPr>
      </w:pPr>
      <w:r>
        <w:rPr>
          <w:rFonts w:hint="eastAsia"/>
          <w:sz w:val="24"/>
          <w:szCs w:val="32"/>
          <w:highlight w:val="none"/>
        </w:rPr>
        <w:t>商务部分要求</w:t>
      </w:r>
    </w:p>
    <w:p w14:paraId="4B47FA8D">
      <w:pPr>
        <w:numPr>
          <w:ilvl w:val="0"/>
          <w:numId w:val="5"/>
        </w:numPr>
        <w:spacing w:line="360" w:lineRule="auto"/>
        <w:rPr>
          <w:rFonts w:hint="eastAsia"/>
          <w:sz w:val="24"/>
          <w:szCs w:val="32"/>
          <w:highlight w:val="none"/>
        </w:rPr>
      </w:pPr>
      <w:r>
        <w:rPr>
          <w:rFonts w:hint="eastAsia" w:asciiTheme="minorHAnsi" w:hAnsiTheme="minorHAnsi" w:eastAsiaTheme="minorEastAsia" w:cstheme="minorBidi"/>
          <w:kern w:val="2"/>
          <w:sz w:val="24"/>
          <w:szCs w:val="32"/>
          <w:highlight w:val="none"/>
          <w:lang w:val="en-US" w:eastAsia="zh-CN" w:bidi="ar-SA"/>
        </w:rPr>
        <w:t>质量要求</w:t>
      </w:r>
      <w:r>
        <w:rPr>
          <w:rFonts w:hint="eastAsia"/>
          <w:sz w:val="24"/>
          <w:szCs w:val="32"/>
          <w:highlight w:val="none"/>
        </w:rPr>
        <w:t>：供应商须提供符合采购需求、符合国家质量检测标准和行业标准的全新原装合格产品，并提供设备出厂合格证明及售后保修卡等相关资料，同时供货时须提供技术参数符合要求的相关证明资料，如无法提供视为验收不合格</w:t>
      </w:r>
      <w:r>
        <w:rPr>
          <w:rFonts w:hint="eastAsia"/>
          <w:sz w:val="24"/>
          <w:szCs w:val="32"/>
          <w:highlight w:val="none"/>
          <w:lang w:eastAsia="zh-CN"/>
        </w:rPr>
        <w:t>。</w:t>
      </w:r>
    </w:p>
    <w:p w14:paraId="400FA00F">
      <w:pPr>
        <w:numPr>
          <w:ilvl w:val="0"/>
          <w:numId w:val="5"/>
        </w:numPr>
        <w:spacing w:line="360" w:lineRule="auto"/>
        <w:rPr>
          <w:rFonts w:hint="eastAsia"/>
          <w:sz w:val="24"/>
          <w:szCs w:val="32"/>
          <w:highlight w:val="none"/>
        </w:rPr>
      </w:pPr>
      <w:r>
        <w:rPr>
          <w:rFonts w:hint="eastAsia"/>
          <w:sz w:val="24"/>
          <w:szCs w:val="32"/>
          <w:highlight w:val="none"/>
        </w:rPr>
        <w:t>交货地址、交货期：接到采购单位通知后</w:t>
      </w:r>
      <w:r>
        <w:rPr>
          <w:rFonts w:hint="eastAsia"/>
          <w:sz w:val="24"/>
          <w:szCs w:val="32"/>
          <w:highlight w:val="none"/>
          <w:lang w:eastAsia="zh-CN"/>
        </w:rPr>
        <w:t>，</w:t>
      </w:r>
      <w:r>
        <w:rPr>
          <w:rFonts w:hint="eastAsia"/>
          <w:sz w:val="24"/>
          <w:szCs w:val="32"/>
          <w:highlight w:val="none"/>
        </w:rPr>
        <w:t>供应商须在</w:t>
      </w:r>
      <w:r>
        <w:rPr>
          <w:rFonts w:hint="eastAsia"/>
          <w:color w:val="C00000"/>
          <w:sz w:val="24"/>
          <w:szCs w:val="32"/>
          <w:highlight w:val="none"/>
          <w:lang w:val="en-US" w:eastAsia="zh-CN"/>
        </w:rPr>
        <w:t>十</w:t>
      </w:r>
      <w:r>
        <w:rPr>
          <w:rFonts w:hint="eastAsia"/>
          <w:color w:val="C00000"/>
          <w:sz w:val="24"/>
          <w:szCs w:val="32"/>
          <w:highlight w:val="none"/>
        </w:rPr>
        <w:t>日内</w:t>
      </w:r>
      <w:r>
        <w:rPr>
          <w:rFonts w:hint="eastAsia"/>
          <w:sz w:val="24"/>
          <w:szCs w:val="32"/>
          <w:highlight w:val="none"/>
        </w:rPr>
        <w:t>完成供货，并送至采购人指定的交货地点安装牢固，确保正常使用。否则按违约处理。如因成交供应商原因延期供货的，每推迟一天罚款1000元。</w:t>
      </w:r>
    </w:p>
    <w:p w14:paraId="1F07D518">
      <w:pPr>
        <w:numPr>
          <w:ilvl w:val="0"/>
          <w:numId w:val="5"/>
        </w:numPr>
        <w:spacing w:line="360" w:lineRule="auto"/>
        <w:rPr>
          <w:rFonts w:hint="eastAsia" w:asciiTheme="minorHAnsi" w:hAnsiTheme="minorHAnsi" w:eastAsiaTheme="minorEastAsia" w:cstheme="minorBidi"/>
          <w:kern w:val="2"/>
          <w:sz w:val="24"/>
          <w:szCs w:val="32"/>
          <w:highlight w:val="none"/>
          <w:lang w:val="en-US" w:eastAsia="zh-CN" w:bidi="ar-SA"/>
        </w:rPr>
      </w:pPr>
      <w:r>
        <w:rPr>
          <w:rFonts w:hint="eastAsia" w:asciiTheme="minorHAnsi" w:hAnsiTheme="minorHAnsi" w:eastAsiaTheme="minorEastAsia" w:cstheme="minorBidi"/>
          <w:kern w:val="2"/>
          <w:sz w:val="24"/>
          <w:szCs w:val="32"/>
          <w:highlight w:val="none"/>
          <w:lang w:val="en-US" w:eastAsia="zh-CN" w:bidi="ar-SA"/>
        </w:rPr>
        <w:t>验收要求：在成交供应商供货完毕后，采购单位将组织验收小组根据询价公告和供应商报价文件对供应商所供货物进行验收。如验收时发现有参数偏离且未在报价文件中说明的，视为验收不合格。必要时，采购单位可邀请相关质量监督部门对成交供应商所供货物进行验收及检测，检测费用由成交供应商负责，如验收或检测发现所供货物不合格，视为验收不合格，终止合同履行。</w:t>
      </w:r>
    </w:p>
    <w:p w14:paraId="3615A2D2">
      <w:pPr>
        <w:numPr>
          <w:ilvl w:val="0"/>
          <w:numId w:val="5"/>
        </w:numPr>
        <w:spacing w:line="360" w:lineRule="auto"/>
        <w:ind w:left="0" w:leftChars="0" w:firstLine="0" w:firstLineChars="0"/>
        <w:rPr>
          <w:rFonts w:hint="eastAsia"/>
          <w:sz w:val="24"/>
          <w:szCs w:val="32"/>
          <w:highlight w:val="none"/>
        </w:rPr>
      </w:pPr>
      <w:r>
        <w:rPr>
          <w:rFonts w:hint="eastAsia"/>
          <w:sz w:val="24"/>
          <w:szCs w:val="32"/>
          <w:highlight w:val="none"/>
        </w:rPr>
        <w:t>质保、售后服务要求：提供</w:t>
      </w:r>
      <w:r>
        <w:rPr>
          <w:rFonts w:hint="eastAsia"/>
          <w:sz w:val="24"/>
          <w:szCs w:val="32"/>
          <w:highlight w:val="none"/>
          <w:lang w:val="en-US" w:eastAsia="zh-CN"/>
        </w:rPr>
        <w:t>一年</w:t>
      </w:r>
      <w:r>
        <w:rPr>
          <w:rFonts w:hint="eastAsia"/>
          <w:sz w:val="24"/>
          <w:szCs w:val="32"/>
          <w:highlight w:val="none"/>
        </w:rPr>
        <w:t>的全免费质保（配件+人工）（如果货物原厂承诺的保修期高于国家规定的保修期，则按原厂承诺的执行）。质保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14:paraId="7997D945">
      <w:pPr>
        <w:numPr>
          <w:ilvl w:val="0"/>
          <w:numId w:val="5"/>
        </w:numPr>
        <w:spacing w:line="360" w:lineRule="auto"/>
        <w:ind w:left="0" w:leftChars="0" w:firstLine="0" w:firstLineChars="0"/>
        <w:rPr>
          <w:rFonts w:hint="eastAsia"/>
          <w:sz w:val="24"/>
          <w:szCs w:val="32"/>
          <w:highlight w:val="none"/>
        </w:rPr>
      </w:pPr>
      <w:r>
        <w:rPr>
          <w:rFonts w:hint="eastAsia"/>
          <w:sz w:val="24"/>
          <w:szCs w:val="32"/>
          <w:highlight w:val="none"/>
        </w:rPr>
        <w:t>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14:paraId="4F6C6F72">
      <w:pPr>
        <w:numPr>
          <w:ilvl w:val="0"/>
          <w:numId w:val="4"/>
        </w:numPr>
        <w:spacing w:line="360" w:lineRule="auto"/>
        <w:ind w:left="0" w:leftChars="0" w:firstLine="0" w:firstLineChars="0"/>
        <w:rPr>
          <w:rFonts w:hint="eastAsia"/>
          <w:sz w:val="24"/>
          <w:szCs w:val="32"/>
          <w:highlight w:val="none"/>
        </w:rPr>
      </w:pPr>
      <w:r>
        <w:rPr>
          <w:rFonts w:hint="eastAsia"/>
          <w:sz w:val="24"/>
          <w:szCs w:val="32"/>
          <w:highlight w:val="none"/>
        </w:rPr>
        <w:t>合同的签订及注意事项：</w:t>
      </w:r>
    </w:p>
    <w:p w14:paraId="16F34368">
      <w:pPr>
        <w:numPr>
          <w:ilvl w:val="0"/>
          <w:numId w:val="6"/>
        </w:numPr>
        <w:spacing w:line="360" w:lineRule="auto"/>
        <w:ind w:leftChars="0"/>
        <w:rPr>
          <w:rFonts w:hint="eastAsia"/>
          <w:sz w:val="24"/>
          <w:szCs w:val="32"/>
          <w:highlight w:val="none"/>
        </w:rPr>
      </w:pPr>
      <w:r>
        <w:rPr>
          <w:rFonts w:hint="eastAsia"/>
          <w:sz w:val="24"/>
          <w:szCs w:val="32"/>
          <w:highlight w:val="none"/>
        </w:rPr>
        <w:t>成交结果将在相关网站予以公布，公示期内对成交结果没有异议的，将确定成交候选人为成交供应商。成交供应商须在规定的时限内与采购单位签订合同。</w:t>
      </w:r>
    </w:p>
    <w:p w14:paraId="604DAE0D">
      <w:pPr>
        <w:numPr>
          <w:ilvl w:val="0"/>
          <w:numId w:val="6"/>
        </w:numPr>
        <w:spacing w:line="360" w:lineRule="auto"/>
        <w:ind w:left="0" w:leftChars="0" w:firstLine="0" w:firstLineChars="0"/>
        <w:rPr>
          <w:rFonts w:hint="eastAsia"/>
          <w:sz w:val="24"/>
          <w:szCs w:val="32"/>
          <w:highlight w:val="none"/>
        </w:rPr>
      </w:pPr>
      <w:r>
        <w:rPr>
          <w:rFonts w:hint="eastAsia"/>
          <w:sz w:val="24"/>
          <w:szCs w:val="32"/>
          <w:highlight w:val="none"/>
        </w:rPr>
        <w:t>成交供应商因自身原因不能订立采购合同或不能履行合同的，采购单位将取消其成交资格，同时相关主管部门将对成交供应商作以下处理：记入不良信誉，并按《政府采购法》有关规定，暂停其在启东市场的政府采购资格。</w:t>
      </w:r>
    </w:p>
    <w:p w14:paraId="39A3214A">
      <w:pPr>
        <w:numPr>
          <w:ilvl w:val="0"/>
          <w:numId w:val="0"/>
        </w:numPr>
        <w:spacing w:line="360" w:lineRule="auto"/>
        <w:rPr>
          <w:rFonts w:hint="eastAsia"/>
          <w:sz w:val="24"/>
          <w:szCs w:val="32"/>
          <w:highlight w:val="none"/>
        </w:rPr>
      </w:pPr>
      <w:r>
        <w:rPr>
          <w:rFonts w:hint="eastAsia"/>
          <w:sz w:val="24"/>
          <w:szCs w:val="32"/>
          <w:highlight w:val="none"/>
        </w:rPr>
        <w:t>六、成交原则：</w:t>
      </w:r>
      <w:r>
        <w:rPr>
          <w:rFonts w:hint="eastAsia"/>
          <w:b/>
          <w:bCs/>
          <w:sz w:val="24"/>
          <w:szCs w:val="32"/>
          <w:highlight w:val="none"/>
        </w:rPr>
        <w:t>符合采购需求且</w:t>
      </w:r>
      <w:r>
        <w:rPr>
          <w:rFonts w:hint="eastAsia"/>
          <w:b/>
          <w:bCs/>
          <w:sz w:val="24"/>
          <w:szCs w:val="32"/>
          <w:highlight w:val="none"/>
          <w:lang w:val="en-US" w:eastAsia="zh-CN"/>
        </w:rPr>
        <w:t>总</w:t>
      </w:r>
      <w:r>
        <w:rPr>
          <w:rFonts w:hint="eastAsia"/>
          <w:b/>
          <w:bCs/>
          <w:sz w:val="24"/>
          <w:szCs w:val="32"/>
          <w:highlight w:val="none"/>
        </w:rPr>
        <w:t>价最低者成交；如有报价相同，则通过抽签确定成交候选人。投标单位需满三家。</w:t>
      </w:r>
    </w:p>
    <w:p w14:paraId="7B350B70">
      <w:pPr>
        <w:numPr>
          <w:ilvl w:val="0"/>
          <w:numId w:val="0"/>
        </w:numPr>
        <w:spacing w:line="360" w:lineRule="auto"/>
        <w:rPr>
          <w:rFonts w:hint="eastAsia"/>
          <w:sz w:val="24"/>
          <w:szCs w:val="32"/>
          <w:highlight w:val="none"/>
        </w:rPr>
      </w:pPr>
      <w:r>
        <w:rPr>
          <w:rFonts w:hint="eastAsia"/>
          <w:sz w:val="24"/>
          <w:szCs w:val="32"/>
          <w:highlight w:val="none"/>
        </w:rPr>
        <w:t>七、付款方式：全部货物供货、安装到位并验收合格后</w:t>
      </w:r>
      <w:r>
        <w:rPr>
          <w:rFonts w:hint="eastAsia"/>
          <w:sz w:val="24"/>
          <w:szCs w:val="32"/>
          <w:highlight w:val="none"/>
          <w:lang w:eastAsia="zh-CN"/>
        </w:rPr>
        <w:t>凭中标单位提供的有效增值税专用发票付款。</w:t>
      </w:r>
      <w:r>
        <w:rPr>
          <w:rFonts w:hint="eastAsia"/>
          <w:sz w:val="24"/>
          <w:szCs w:val="32"/>
          <w:highlight w:val="none"/>
        </w:rPr>
        <w:t xml:space="preserve">  </w:t>
      </w:r>
    </w:p>
    <w:p w14:paraId="30C20976">
      <w:pPr>
        <w:spacing w:line="360" w:lineRule="auto"/>
        <w:ind w:firstLine="5280" w:firstLineChars="2200"/>
        <w:jc w:val="both"/>
        <w:rPr>
          <w:rFonts w:hint="eastAsia"/>
          <w:sz w:val="24"/>
          <w:szCs w:val="32"/>
          <w:highlight w:val="none"/>
          <w:lang w:val="en-US" w:eastAsia="zh-CN"/>
        </w:rPr>
      </w:pPr>
    </w:p>
    <w:p w14:paraId="2C528DCA">
      <w:pPr>
        <w:spacing w:line="360" w:lineRule="auto"/>
        <w:ind w:firstLine="5760" w:firstLineChars="2400"/>
        <w:jc w:val="both"/>
        <w:rPr>
          <w:rFonts w:hint="eastAsia"/>
          <w:sz w:val="24"/>
          <w:szCs w:val="32"/>
          <w:highlight w:val="none"/>
          <w:lang w:val="en-US" w:eastAsia="zh-CN"/>
        </w:rPr>
      </w:pPr>
      <w:r>
        <w:rPr>
          <w:rFonts w:hint="eastAsia"/>
          <w:sz w:val="24"/>
          <w:szCs w:val="32"/>
          <w:highlight w:val="none"/>
          <w:lang w:val="en-US" w:eastAsia="zh-CN"/>
        </w:rPr>
        <w:t>启东大晟港务有限公司</w:t>
      </w:r>
    </w:p>
    <w:p w14:paraId="62673085">
      <w:pPr>
        <w:spacing w:line="360" w:lineRule="auto"/>
        <w:jc w:val="center"/>
        <w:rPr>
          <w:sz w:val="24"/>
          <w:szCs w:val="32"/>
          <w:highlight w:val="none"/>
        </w:rPr>
      </w:pPr>
      <w:r>
        <w:rPr>
          <w:rFonts w:hint="eastAsia"/>
          <w:sz w:val="24"/>
          <w:szCs w:val="32"/>
          <w:highlight w:val="none"/>
          <w:lang w:val="en-US" w:eastAsia="zh-CN"/>
        </w:rPr>
        <w:t xml:space="preserve">                                               2025</w:t>
      </w:r>
      <w:r>
        <w:rPr>
          <w:rFonts w:hint="eastAsia"/>
          <w:sz w:val="24"/>
          <w:szCs w:val="32"/>
          <w:highlight w:val="none"/>
        </w:rPr>
        <w:t>年</w:t>
      </w:r>
      <w:r>
        <w:rPr>
          <w:rFonts w:hint="eastAsia"/>
          <w:sz w:val="24"/>
          <w:szCs w:val="32"/>
          <w:highlight w:val="none"/>
          <w:lang w:val="en-US" w:eastAsia="zh-CN"/>
        </w:rPr>
        <w:t>11</w:t>
      </w:r>
      <w:r>
        <w:rPr>
          <w:rFonts w:hint="eastAsia"/>
          <w:sz w:val="24"/>
          <w:szCs w:val="32"/>
          <w:highlight w:val="none"/>
        </w:rPr>
        <w:t>月</w:t>
      </w:r>
      <w:r>
        <w:rPr>
          <w:rFonts w:hint="eastAsia"/>
          <w:sz w:val="24"/>
          <w:szCs w:val="32"/>
          <w:highlight w:val="none"/>
          <w:lang w:val="en-US" w:eastAsia="zh-CN"/>
        </w:rPr>
        <w:t>05</w:t>
      </w:r>
      <w:r>
        <w:rPr>
          <w:rFonts w:hint="eastAsia"/>
          <w:sz w:val="24"/>
          <w:szCs w:val="32"/>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F8B515DD"/>
    <w:multiLevelType w:val="singleLevel"/>
    <w:tmpl w:val="F8B515DD"/>
    <w:lvl w:ilvl="0" w:tentative="0">
      <w:start w:val="4"/>
      <w:numFmt w:val="chineseCounting"/>
      <w:suff w:val="nothing"/>
      <w:lvlText w:val="%1、"/>
      <w:lvlJc w:val="left"/>
      <w:rPr>
        <w:rFonts w:hint="eastAsia"/>
      </w:rPr>
    </w:lvl>
  </w:abstractNum>
  <w:abstractNum w:abstractNumId="2">
    <w:nsid w:val="2DC19D3D"/>
    <w:multiLevelType w:val="singleLevel"/>
    <w:tmpl w:val="2DC19D3D"/>
    <w:lvl w:ilvl="0" w:tentative="0">
      <w:start w:val="1"/>
      <w:numFmt w:val="chineseCounting"/>
      <w:suff w:val="nothing"/>
      <w:lvlText w:val="%1、"/>
      <w:lvlJc w:val="left"/>
      <w:rPr>
        <w:rFonts w:hint="eastAsia"/>
      </w:rPr>
    </w:lvl>
  </w:abstractNum>
  <w:abstractNum w:abstractNumId="3">
    <w:nsid w:val="43F7C51A"/>
    <w:multiLevelType w:val="singleLevel"/>
    <w:tmpl w:val="43F7C51A"/>
    <w:lvl w:ilvl="0" w:tentative="0">
      <w:start w:val="3"/>
      <w:numFmt w:val="decimal"/>
      <w:lvlText w:val="%1."/>
      <w:lvlJc w:val="left"/>
      <w:pPr>
        <w:tabs>
          <w:tab w:val="left" w:pos="312"/>
        </w:tabs>
      </w:pPr>
    </w:lvl>
  </w:abstractNum>
  <w:abstractNum w:abstractNumId="4">
    <w:nsid w:val="52D1F040"/>
    <w:multiLevelType w:val="singleLevel"/>
    <w:tmpl w:val="52D1F040"/>
    <w:lvl w:ilvl="0" w:tentative="0">
      <w:start w:val="1"/>
      <w:numFmt w:val="decimal"/>
      <w:lvlText w:val="%1."/>
      <w:lvlJc w:val="left"/>
      <w:pPr>
        <w:tabs>
          <w:tab w:val="left" w:pos="312"/>
        </w:tabs>
      </w:pPr>
    </w:lvl>
  </w:abstractNum>
  <w:abstractNum w:abstractNumId="5">
    <w:nsid w:val="791A9B28"/>
    <w:multiLevelType w:val="singleLevel"/>
    <w:tmpl w:val="791A9B28"/>
    <w:lvl w:ilvl="0" w:tentative="0">
      <w:start w:val="1"/>
      <w:numFmt w:val="decimal"/>
      <w:lvlText w:val="%1."/>
      <w:lvlJc w:val="left"/>
      <w:pPr>
        <w:tabs>
          <w:tab w:val="left" w:pos="312"/>
        </w:tabs>
      </w:pPr>
    </w:lvl>
  </w:abstractNum>
  <w:num w:numId="1">
    <w:abstractNumId w:val="2"/>
  </w:num>
  <w:num w:numId="2">
    <w:abstractNumId w:val="0"/>
  </w:num>
  <w:num w:numId="3">
    <w:abstractNumId w:val="3"/>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D0404"/>
    <w:rsid w:val="005A2D64"/>
    <w:rsid w:val="00612345"/>
    <w:rsid w:val="00933ACF"/>
    <w:rsid w:val="00A97848"/>
    <w:rsid w:val="01DD59FB"/>
    <w:rsid w:val="01EE0B37"/>
    <w:rsid w:val="021653B1"/>
    <w:rsid w:val="0259629F"/>
    <w:rsid w:val="02C24BF1"/>
    <w:rsid w:val="03AF33C7"/>
    <w:rsid w:val="05432019"/>
    <w:rsid w:val="05BC1F54"/>
    <w:rsid w:val="05DE75CE"/>
    <w:rsid w:val="06783F44"/>
    <w:rsid w:val="06E46C11"/>
    <w:rsid w:val="07221FB6"/>
    <w:rsid w:val="075B6A1A"/>
    <w:rsid w:val="07A5743E"/>
    <w:rsid w:val="07A82607"/>
    <w:rsid w:val="08BF5E5A"/>
    <w:rsid w:val="0983332C"/>
    <w:rsid w:val="09F71624"/>
    <w:rsid w:val="0A342878"/>
    <w:rsid w:val="0A544CC8"/>
    <w:rsid w:val="0A9E5F43"/>
    <w:rsid w:val="0AB47515"/>
    <w:rsid w:val="0B4F2029"/>
    <w:rsid w:val="0B8B296C"/>
    <w:rsid w:val="0C1F5C82"/>
    <w:rsid w:val="0C316E2C"/>
    <w:rsid w:val="0C6D19D6"/>
    <w:rsid w:val="0CA22266"/>
    <w:rsid w:val="0CCC6D98"/>
    <w:rsid w:val="0CF54541"/>
    <w:rsid w:val="0D0B5B12"/>
    <w:rsid w:val="0DD95C10"/>
    <w:rsid w:val="0E9D227C"/>
    <w:rsid w:val="0EC71F0D"/>
    <w:rsid w:val="0EDB7766"/>
    <w:rsid w:val="0F1340BB"/>
    <w:rsid w:val="0F8B53FA"/>
    <w:rsid w:val="0FF245EB"/>
    <w:rsid w:val="0FF7237E"/>
    <w:rsid w:val="104906FF"/>
    <w:rsid w:val="11B06C88"/>
    <w:rsid w:val="12336473"/>
    <w:rsid w:val="12AB33BB"/>
    <w:rsid w:val="12F6691D"/>
    <w:rsid w:val="1306325C"/>
    <w:rsid w:val="13386C1E"/>
    <w:rsid w:val="134A4EBA"/>
    <w:rsid w:val="13734411"/>
    <w:rsid w:val="13AB5C44"/>
    <w:rsid w:val="14553B17"/>
    <w:rsid w:val="1457788F"/>
    <w:rsid w:val="148C6A0C"/>
    <w:rsid w:val="149C3F05"/>
    <w:rsid w:val="14ED3D4F"/>
    <w:rsid w:val="150572EB"/>
    <w:rsid w:val="15AB3890"/>
    <w:rsid w:val="15C54CCC"/>
    <w:rsid w:val="1638549E"/>
    <w:rsid w:val="163C7B75"/>
    <w:rsid w:val="168B7CC4"/>
    <w:rsid w:val="17B122E9"/>
    <w:rsid w:val="18133ACD"/>
    <w:rsid w:val="18344781"/>
    <w:rsid w:val="185F4F64"/>
    <w:rsid w:val="18E72B38"/>
    <w:rsid w:val="1AD76ACF"/>
    <w:rsid w:val="1B334486"/>
    <w:rsid w:val="1B826FFA"/>
    <w:rsid w:val="1B9E428C"/>
    <w:rsid w:val="1C2D742A"/>
    <w:rsid w:val="1D6D1ED1"/>
    <w:rsid w:val="1D7A639C"/>
    <w:rsid w:val="1E2642CF"/>
    <w:rsid w:val="1E370D16"/>
    <w:rsid w:val="1E756287"/>
    <w:rsid w:val="1FDB5818"/>
    <w:rsid w:val="1FDF4104"/>
    <w:rsid w:val="1FF00B97"/>
    <w:rsid w:val="202A5E57"/>
    <w:rsid w:val="203171E6"/>
    <w:rsid w:val="20D93E85"/>
    <w:rsid w:val="215869F4"/>
    <w:rsid w:val="21F030D1"/>
    <w:rsid w:val="222075E8"/>
    <w:rsid w:val="22C43320"/>
    <w:rsid w:val="23405992"/>
    <w:rsid w:val="23FA5382"/>
    <w:rsid w:val="24975A86"/>
    <w:rsid w:val="26265313"/>
    <w:rsid w:val="266D01A2"/>
    <w:rsid w:val="276B56D3"/>
    <w:rsid w:val="28203803"/>
    <w:rsid w:val="28313B5C"/>
    <w:rsid w:val="28DF1907"/>
    <w:rsid w:val="294947E5"/>
    <w:rsid w:val="29C27101"/>
    <w:rsid w:val="2A0C4820"/>
    <w:rsid w:val="2A320BBC"/>
    <w:rsid w:val="2AB6159E"/>
    <w:rsid w:val="2AE64AFC"/>
    <w:rsid w:val="2B8C5C18"/>
    <w:rsid w:val="2BE958BD"/>
    <w:rsid w:val="2CFE0572"/>
    <w:rsid w:val="2DEC7614"/>
    <w:rsid w:val="2E0C7D1E"/>
    <w:rsid w:val="2E1C04AA"/>
    <w:rsid w:val="2E8E1CA7"/>
    <w:rsid w:val="2F124686"/>
    <w:rsid w:val="2F827A5E"/>
    <w:rsid w:val="2FBE480E"/>
    <w:rsid w:val="30397232"/>
    <w:rsid w:val="304F751B"/>
    <w:rsid w:val="30A55F44"/>
    <w:rsid w:val="317A4D12"/>
    <w:rsid w:val="31866751"/>
    <w:rsid w:val="31E6684E"/>
    <w:rsid w:val="320E382B"/>
    <w:rsid w:val="323A2127"/>
    <w:rsid w:val="323C7C18"/>
    <w:rsid w:val="326C67A3"/>
    <w:rsid w:val="33675480"/>
    <w:rsid w:val="33705E1F"/>
    <w:rsid w:val="33B02161"/>
    <w:rsid w:val="33C55150"/>
    <w:rsid w:val="33C741B8"/>
    <w:rsid w:val="343230D5"/>
    <w:rsid w:val="35C02D69"/>
    <w:rsid w:val="36E979BB"/>
    <w:rsid w:val="3792769E"/>
    <w:rsid w:val="38367638"/>
    <w:rsid w:val="383C3143"/>
    <w:rsid w:val="387150D1"/>
    <w:rsid w:val="38BF587F"/>
    <w:rsid w:val="38DC7786"/>
    <w:rsid w:val="39534219"/>
    <w:rsid w:val="39F03816"/>
    <w:rsid w:val="3A2356ED"/>
    <w:rsid w:val="3A541FF7"/>
    <w:rsid w:val="3A811F62"/>
    <w:rsid w:val="3BA0301A"/>
    <w:rsid w:val="3BCC2061"/>
    <w:rsid w:val="3C37572C"/>
    <w:rsid w:val="3C8F5568"/>
    <w:rsid w:val="3CC05722"/>
    <w:rsid w:val="3CC606DE"/>
    <w:rsid w:val="3D1E4B3E"/>
    <w:rsid w:val="3D516CC2"/>
    <w:rsid w:val="3D915310"/>
    <w:rsid w:val="3E905A03"/>
    <w:rsid w:val="3EDE27D7"/>
    <w:rsid w:val="3EE33949"/>
    <w:rsid w:val="3F0E0FF5"/>
    <w:rsid w:val="405E7C9B"/>
    <w:rsid w:val="42485A45"/>
    <w:rsid w:val="429E6358"/>
    <w:rsid w:val="43B9736F"/>
    <w:rsid w:val="44633023"/>
    <w:rsid w:val="447A4D50"/>
    <w:rsid w:val="44C61D43"/>
    <w:rsid w:val="44FE772F"/>
    <w:rsid w:val="455A50B2"/>
    <w:rsid w:val="45C10B4B"/>
    <w:rsid w:val="465D33FD"/>
    <w:rsid w:val="46935C55"/>
    <w:rsid w:val="46E30305"/>
    <w:rsid w:val="471E1E95"/>
    <w:rsid w:val="476E0888"/>
    <w:rsid w:val="47835CCA"/>
    <w:rsid w:val="479223B1"/>
    <w:rsid w:val="47C00CCC"/>
    <w:rsid w:val="47CD5197"/>
    <w:rsid w:val="47D66741"/>
    <w:rsid w:val="480A63EB"/>
    <w:rsid w:val="486D24D6"/>
    <w:rsid w:val="490B6ACD"/>
    <w:rsid w:val="493B1072"/>
    <w:rsid w:val="4B1D3871"/>
    <w:rsid w:val="4BC718DE"/>
    <w:rsid w:val="4C1E4213"/>
    <w:rsid w:val="4C207F8B"/>
    <w:rsid w:val="4C510646"/>
    <w:rsid w:val="4C6B264A"/>
    <w:rsid w:val="4CD314A1"/>
    <w:rsid w:val="4CE6643E"/>
    <w:rsid w:val="4D01600E"/>
    <w:rsid w:val="4D317F76"/>
    <w:rsid w:val="4D7E765F"/>
    <w:rsid w:val="4D987FF5"/>
    <w:rsid w:val="4E4E3231"/>
    <w:rsid w:val="4E5D3421"/>
    <w:rsid w:val="4EB726FD"/>
    <w:rsid w:val="4F5148FF"/>
    <w:rsid w:val="50062873"/>
    <w:rsid w:val="505A46D7"/>
    <w:rsid w:val="510626C6"/>
    <w:rsid w:val="515B7CB7"/>
    <w:rsid w:val="51947639"/>
    <w:rsid w:val="52D675F5"/>
    <w:rsid w:val="53AA6D84"/>
    <w:rsid w:val="53B94FD2"/>
    <w:rsid w:val="53C27B7A"/>
    <w:rsid w:val="54163263"/>
    <w:rsid w:val="54C67331"/>
    <w:rsid w:val="54DC4C6B"/>
    <w:rsid w:val="550A7A2A"/>
    <w:rsid w:val="55E3169D"/>
    <w:rsid w:val="563D1411"/>
    <w:rsid w:val="567C3952"/>
    <w:rsid w:val="567F61F6"/>
    <w:rsid w:val="56E94A7A"/>
    <w:rsid w:val="5752790C"/>
    <w:rsid w:val="57B40510"/>
    <w:rsid w:val="581110D0"/>
    <w:rsid w:val="581E71AC"/>
    <w:rsid w:val="588C0756"/>
    <w:rsid w:val="599035FD"/>
    <w:rsid w:val="5A0B4023"/>
    <w:rsid w:val="5AB20948"/>
    <w:rsid w:val="5B2305AE"/>
    <w:rsid w:val="5B6D486F"/>
    <w:rsid w:val="5BFE26BB"/>
    <w:rsid w:val="5C441A74"/>
    <w:rsid w:val="5CE032D8"/>
    <w:rsid w:val="5D581B41"/>
    <w:rsid w:val="5DAB167E"/>
    <w:rsid w:val="5E4C4C10"/>
    <w:rsid w:val="5F144E0A"/>
    <w:rsid w:val="5F1C6CD8"/>
    <w:rsid w:val="5F7F7267"/>
    <w:rsid w:val="5F814D8D"/>
    <w:rsid w:val="5FE11DEA"/>
    <w:rsid w:val="60023C8F"/>
    <w:rsid w:val="60433DF0"/>
    <w:rsid w:val="61001E31"/>
    <w:rsid w:val="611A2DA3"/>
    <w:rsid w:val="61947176"/>
    <w:rsid w:val="61B0665D"/>
    <w:rsid w:val="630329A2"/>
    <w:rsid w:val="63B74933"/>
    <w:rsid w:val="63C27722"/>
    <w:rsid w:val="643E324C"/>
    <w:rsid w:val="64E32F30"/>
    <w:rsid w:val="65363F24"/>
    <w:rsid w:val="654E3963"/>
    <w:rsid w:val="65A25131"/>
    <w:rsid w:val="65C7260F"/>
    <w:rsid w:val="65EE2A50"/>
    <w:rsid w:val="668D2F14"/>
    <w:rsid w:val="668F2A3A"/>
    <w:rsid w:val="66E55C01"/>
    <w:rsid w:val="67BC2E06"/>
    <w:rsid w:val="67C978C0"/>
    <w:rsid w:val="67CF7F96"/>
    <w:rsid w:val="683C22E7"/>
    <w:rsid w:val="689A7DBD"/>
    <w:rsid w:val="69450BD9"/>
    <w:rsid w:val="69CF5BAD"/>
    <w:rsid w:val="6A325601"/>
    <w:rsid w:val="6A980EDC"/>
    <w:rsid w:val="6AAB1ED1"/>
    <w:rsid w:val="6AEE1A61"/>
    <w:rsid w:val="6B8005EE"/>
    <w:rsid w:val="6BF1329A"/>
    <w:rsid w:val="6CB542C8"/>
    <w:rsid w:val="6EC17B8C"/>
    <w:rsid w:val="6ECE251B"/>
    <w:rsid w:val="6EDE1264"/>
    <w:rsid w:val="6F8A5598"/>
    <w:rsid w:val="70115A26"/>
    <w:rsid w:val="703E761F"/>
    <w:rsid w:val="70FE2F6C"/>
    <w:rsid w:val="72E27499"/>
    <w:rsid w:val="731D1633"/>
    <w:rsid w:val="735955DB"/>
    <w:rsid w:val="73663647"/>
    <w:rsid w:val="73880040"/>
    <w:rsid w:val="73E607BC"/>
    <w:rsid w:val="73EB364D"/>
    <w:rsid w:val="748D67AC"/>
    <w:rsid w:val="74E724EC"/>
    <w:rsid w:val="757D557C"/>
    <w:rsid w:val="75A86778"/>
    <w:rsid w:val="75D05CCE"/>
    <w:rsid w:val="77170059"/>
    <w:rsid w:val="775F555C"/>
    <w:rsid w:val="777803CC"/>
    <w:rsid w:val="78175D5A"/>
    <w:rsid w:val="785B7921"/>
    <w:rsid w:val="78664144"/>
    <w:rsid w:val="78D67BCB"/>
    <w:rsid w:val="78EE6B97"/>
    <w:rsid w:val="79B94053"/>
    <w:rsid w:val="7B4F75C9"/>
    <w:rsid w:val="7B5E72A8"/>
    <w:rsid w:val="7B937ECA"/>
    <w:rsid w:val="7C2D13DB"/>
    <w:rsid w:val="7C3D2087"/>
    <w:rsid w:val="7C930699"/>
    <w:rsid w:val="7E71740B"/>
    <w:rsid w:val="7E723DC7"/>
    <w:rsid w:val="7F124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5">
    <w:name w:val="Normal (Web)"/>
    <w:basedOn w:val="1"/>
    <w:next w:val="6"/>
    <w:qFormat/>
    <w:uiPriority w:val="0"/>
    <w:pPr>
      <w:spacing w:before="0" w:beforeAutospacing="1" w:after="0" w:afterAutospacing="1"/>
      <w:ind w:left="0" w:right="0"/>
      <w:jc w:val="left"/>
    </w:pPr>
    <w:rPr>
      <w:kern w:val="0"/>
      <w:sz w:val="24"/>
      <w:lang w:val="en-US" w:eastAsia="zh-CN" w:bidi="ar"/>
    </w:rPr>
  </w:style>
  <w:style w:type="paragraph" w:customStyle="1" w:styleId="6">
    <w:name w:val="*正文"/>
    <w:basedOn w:val="1"/>
    <w:qFormat/>
    <w:uiPriority w:val="0"/>
    <w:rPr>
      <w:rFonts w:ascii="宋体" w:hAnsi="宋体"/>
      <w:kern w:val="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800080"/>
      <w:u w:val="none"/>
    </w:rPr>
  </w:style>
  <w:style w:type="character" w:styleId="12">
    <w:name w:val="HTML Definition"/>
    <w:basedOn w:val="9"/>
    <w:qFormat/>
    <w:uiPriority w:val="0"/>
  </w:style>
  <w:style w:type="character" w:styleId="13">
    <w:name w:val="HTML Typewriter"/>
    <w:basedOn w:val="9"/>
    <w:qFormat/>
    <w:uiPriority w:val="0"/>
    <w:rPr>
      <w:rFonts w:hint="default" w:ascii="monospace" w:hAnsi="monospace" w:eastAsia="monospace" w:cs="monospace"/>
      <w:sz w:val="20"/>
    </w:rPr>
  </w:style>
  <w:style w:type="character" w:styleId="14">
    <w:name w:val="HTML Acronym"/>
    <w:basedOn w:val="9"/>
    <w:qFormat/>
    <w:uiPriority w:val="0"/>
  </w:style>
  <w:style w:type="character" w:styleId="15">
    <w:name w:val="HTML Variable"/>
    <w:basedOn w:val="9"/>
    <w:qFormat/>
    <w:uiPriority w:val="0"/>
  </w:style>
  <w:style w:type="character" w:styleId="16">
    <w:name w:val="Hyperlink"/>
    <w:basedOn w:val="9"/>
    <w:qFormat/>
    <w:uiPriority w:val="0"/>
    <w:rPr>
      <w:color w:val="0000FF"/>
      <w:u w:val="none"/>
    </w:rPr>
  </w:style>
  <w:style w:type="character" w:styleId="17">
    <w:name w:val="HTML Code"/>
    <w:basedOn w:val="9"/>
    <w:qFormat/>
    <w:uiPriority w:val="0"/>
    <w:rPr>
      <w:rFonts w:hint="default" w:ascii="monospace" w:hAnsi="monospace" w:eastAsia="monospace" w:cs="monospace"/>
      <w:sz w:val="20"/>
    </w:rPr>
  </w:style>
  <w:style w:type="character" w:styleId="18">
    <w:name w:val="HTML Cite"/>
    <w:basedOn w:val="9"/>
    <w:qFormat/>
    <w:uiPriority w:val="0"/>
  </w:style>
  <w:style w:type="character" w:styleId="19">
    <w:name w:val="HTML Keyboard"/>
    <w:basedOn w:val="9"/>
    <w:qFormat/>
    <w:uiPriority w:val="0"/>
    <w:rPr>
      <w:rFonts w:hint="default" w:ascii="monospace" w:hAnsi="monospace" w:eastAsia="monospace" w:cs="monospace"/>
      <w:sz w:val="20"/>
    </w:rPr>
  </w:style>
  <w:style w:type="character" w:styleId="20">
    <w:name w:val="HTML Sample"/>
    <w:basedOn w:val="9"/>
    <w:qFormat/>
    <w:uiPriority w:val="0"/>
    <w:rPr>
      <w:rFonts w:ascii="monospace" w:hAnsi="monospace" w:eastAsia="monospace" w:cs="monospace"/>
    </w:rPr>
  </w:style>
  <w:style w:type="character" w:customStyle="1" w:styleId="21">
    <w:name w:val="layui-this"/>
    <w:basedOn w:val="9"/>
    <w:qFormat/>
    <w:uiPriority w:val="0"/>
    <w:rPr>
      <w:bdr w:val="single" w:color="EEEEEE" w:sz="6" w:space="0"/>
      <w:shd w:val="clear" w:fill="FFFFFF"/>
    </w:rPr>
  </w:style>
  <w:style w:type="character" w:customStyle="1" w:styleId="22">
    <w:name w:val="first-child"/>
    <w:basedOn w:val="9"/>
    <w:qFormat/>
    <w:uiPriority w:val="0"/>
  </w:style>
  <w:style w:type="character" w:customStyle="1" w:styleId="23">
    <w:name w:val="hover3"/>
    <w:basedOn w:val="9"/>
    <w:qFormat/>
    <w:uiPriority w:val="0"/>
    <w:rPr>
      <w:color w:val="5FB878"/>
    </w:rPr>
  </w:style>
  <w:style w:type="character" w:customStyle="1" w:styleId="24">
    <w:name w:val="hover4"/>
    <w:basedOn w:val="9"/>
    <w:qFormat/>
    <w:uiPriority w:val="0"/>
    <w:rPr>
      <w:color w:val="5FB878"/>
    </w:rPr>
  </w:style>
  <w:style w:type="character" w:customStyle="1" w:styleId="25">
    <w:name w:val="hover5"/>
    <w:basedOn w:val="9"/>
    <w:qFormat/>
    <w:uiPriority w:val="0"/>
    <w:rPr>
      <w:color w:va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2127</Words>
  <Characters>2183</Characters>
  <Lines>0</Lines>
  <Paragraphs>0</Paragraphs>
  <TotalTime>12</TotalTime>
  <ScaleCrop>false</ScaleCrop>
  <LinksUpToDate>false</LinksUpToDate>
  <CharactersWithSpaces>2254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愤怒的豆儿</cp:lastModifiedBy>
  <dcterms:modified xsi:type="dcterms:W3CDTF">2025-11-05T06:24:41Z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eyJoZGlkIjoiOTBjYjliNjM3MDU4MWMyMGU1YjVhMTA2OGE3Mjk3MjAiLCJ1c2VySWQiOiIyODQwNTU0MTQifQ==</vt:lpwstr>
  </property>
  <property fmtid="{D5CDD505-2E9C-101B-9397-08002B2CF9AE}" pid="4" name="ICV">
    <vt:lpwstr>4A0649B8C92D489485C85C3DCD291C3D_13</vt:lpwstr>
  </property>
</Properties>
</file>