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61129">
      <w:pPr>
        <w:jc w:val="center"/>
        <w:rPr>
          <w:rFonts w:hint="eastAsia" w:ascii="宋体" w:hAnsi="宋体" w:eastAsia="宋体" w:cs="宋体"/>
          <w:b/>
          <w:bCs/>
          <w:sz w:val="32"/>
          <w:szCs w:val="32"/>
          <w:lang w:eastAsia="zh-CN"/>
        </w:rPr>
      </w:pPr>
      <w:r>
        <w:rPr>
          <w:rFonts w:hint="eastAsia" w:ascii="宋体" w:hAnsi="宋体" w:eastAsia="宋体" w:cs="宋体"/>
          <w:b/>
          <w:bCs/>
          <w:sz w:val="32"/>
          <w:szCs w:val="32"/>
          <w:lang w:eastAsia="zh-CN"/>
        </w:rPr>
        <w:t>启东晟云公司云平台采购密码安全体系设备项目</w:t>
      </w:r>
    </w:p>
    <w:p w14:paraId="49C911C1">
      <w:pPr>
        <w:jc w:val="center"/>
        <w:rPr>
          <w:rFonts w:hint="eastAsia" w:ascii="宋体" w:hAnsi="宋体" w:eastAsia="宋体" w:cs="宋体"/>
          <w:b/>
          <w:bCs/>
          <w:sz w:val="32"/>
          <w:szCs w:val="32"/>
        </w:rPr>
      </w:pPr>
      <w:r>
        <w:rPr>
          <w:rFonts w:hint="eastAsia" w:ascii="宋体" w:hAnsi="宋体" w:eastAsia="宋体" w:cs="宋体"/>
          <w:b/>
          <w:bCs/>
          <w:sz w:val="32"/>
          <w:szCs w:val="32"/>
          <w:lang w:val="en-GB" w:eastAsia="zh-CN"/>
        </w:rPr>
        <w:t>市场</w:t>
      </w:r>
      <w:r>
        <w:rPr>
          <w:rFonts w:hint="eastAsia" w:ascii="宋体" w:hAnsi="宋体" w:eastAsia="宋体" w:cs="宋体"/>
          <w:b/>
          <w:bCs/>
          <w:sz w:val="32"/>
          <w:szCs w:val="32"/>
        </w:rPr>
        <w:t>询价公告</w:t>
      </w:r>
    </w:p>
    <w:p w14:paraId="18A5488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宋体" w:hAnsi="宋体" w:eastAsia="宋体" w:cs="宋体"/>
          <w:color w:val="333333"/>
          <w:kern w:val="0"/>
          <w:sz w:val="28"/>
          <w:szCs w:val="28"/>
          <w:shd w:val="clear" w:fill="FFFFFF"/>
          <w:lang w:val="en-US" w:eastAsia="zh-CN" w:bidi="ar"/>
        </w:rPr>
      </w:pPr>
      <w:r>
        <w:rPr>
          <w:rFonts w:hint="eastAsia" w:ascii="宋体" w:hAnsi="宋体" w:eastAsia="宋体" w:cs="宋体"/>
          <w:color w:val="333333"/>
          <w:kern w:val="0"/>
          <w:sz w:val="28"/>
          <w:szCs w:val="28"/>
          <w:shd w:val="clear" w:fill="FFFFFF"/>
          <w:lang w:val="en-US" w:eastAsia="zh-CN" w:bidi="ar"/>
        </w:rPr>
        <w:t>启东晟云智慧信息技术有限公司根据启东市政府采购管理的有关规定，就启东晟云公司云平台采购密码安全体系设备项目进行市场采购询价。</w:t>
      </w:r>
    </w:p>
    <w:p w14:paraId="676EB7C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宋体" w:hAnsi="宋体" w:eastAsia="宋体" w:cs="宋体"/>
          <w:color w:val="333333"/>
          <w:kern w:val="0"/>
          <w:sz w:val="28"/>
          <w:szCs w:val="28"/>
          <w:shd w:val="clear" w:fill="FFFFFF"/>
          <w:lang w:val="en-US" w:eastAsia="zh-CN" w:bidi="ar"/>
        </w:rPr>
      </w:pPr>
      <w:r>
        <w:rPr>
          <w:rFonts w:hint="eastAsia" w:ascii="宋体" w:hAnsi="宋体" w:eastAsia="宋体" w:cs="宋体"/>
          <w:color w:val="333333"/>
          <w:kern w:val="0"/>
          <w:sz w:val="28"/>
          <w:szCs w:val="28"/>
          <w:shd w:val="clear" w:fill="FFFFFF"/>
          <w:lang w:val="en-US" w:eastAsia="zh-CN" w:bidi="ar"/>
        </w:rPr>
        <w:t>一、采购项目需求</w:t>
      </w:r>
    </w:p>
    <w:p w14:paraId="62207E1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宋体" w:hAnsi="宋体" w:eastAsia="宋体" w:cs="宋体"/>
          <w:color w:val="333333"/>
          <w:kern w:val="0"/>
          <w:sz w:val="28"/>
          <w:szCs w:val="28"/>
          <w:shd w:val="clear" w:fill="FFFFFF"/>
          <w:lang w:val="en-US" w:eastAsia="zh-CN" w:bidi="ar"/>
        </w:rPr>
      </w:pPr>
      <w:r>
        <w:rPr>
          <w:rFonts w:hint="eastAsia" w:ascii="宋体" w:hAnsi="宋体" w:eastAsia="宋体" w:cs="宋体"/>
          <w:color w:val="333333"/>
          <w:kern w:val="0"/>
          <w:sz w:val="28"/>
          <w:szCs w:val="28"/>
          <w:shd w:val="clear" w:fill="FFFFFF"/>
          <w:lang w:val="en-US" w:eastAsia="zh-CN" w:bidi="ar"/>
        </w:rPr>
        <w:t>1.采购需求一览表</w:t>
      </w:r>
    </w:p>
    <w:tbl>
      <w:tblPr>
        <w:tblStyle w:val="4"/>
        <w:tblW w:w="8618" w:type="dxa"/>
        <w:jc w:val="center"/>
        <w:tblLayout w:type="fixed"/>
        <w:tblCellMar>
          <w:top w:w="0" w:type="dxa"/>
          <w:left w:w="108" w:type="dxa"/>
          <w:bottom w:w="0" w:type="dxa"/>
          <w:right w:w="108" w:type="dxa"/>
        </w:tblCellMar>
      </w:tblPr>
      <w:tblGrid>
        <w:gridCol w:w="550"/>
        <w:gridCol w:w="1005"/>
        <w:gridCol w:w="1559"/>
        <w:gridCol w:w="4799"/>
        <w:gridCol w:w="705"/>
      </w:tblGrid>
      <w:tr w14:paraId="4447E38C">
        <w:tblPrEx>
          <w:tblCellMar>
            <w:top w:w="0" w:type="dxa"/>
            <w:left w:w="108" w:type="dxa"/>
            <w:bottom w:w="0" w:type="dxa"/>
            <w:right w:w="108" w:type="dxa"/>
          </w:tblCellMar>
        </w:tblPrEx>
        <w:trPr>
          <w:jc w:val="center"/>
        </w:trPr>
        <w:tc>
          <w:tcPr>
            <w:tcW w:w="550" w:type="dxa"/>
            <w:tcBorders>
              <w:top w:val="single" w:color="000000" w:sz="4" w:space="0"/>
              <w:left w:val="single" w:color="000000" w:sz="4" w:space="0"/>
              <w:bottom w:val="single" w:color="000000" w:sz="4" w:space="0"/>
              <w:right w:val="single" w:color="000000" w:sz="4" w:space="0"/>
            </w:tcBorders>
            <w:noWrap/>
            <w:vAlign w:val="center"/>
          </w:tcPr>
          <w:p w14:paraId="67DAA898">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0BA5386A">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货物</w:t>
            </w:r>
          </w:p>
          <w:p w14:paraId="52CE997C">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名称</w:t>
            </w:r>
          </w:p>
        </w:tc>
        <w:tc>
          <w:tcPr>
            <w:tcW w:w="1559" w:type="dxa"/>
            <w:tcBorders>
              <w:top w:val="single" w:color="000000" w:sz="4" w:space="0"/>
              <w:left w:val="single" w:color="000000" w:sz="4" w:space="0"/>
              <w:bottom w:val="single" w:color="000000" w:sz="4" w:space="0"/>
              <w:right w:val="single" w:color="000000" w:sz="4" w:space="0"/>
            </w:tcBorders>
            <w:noWrap/>
            <w:vAlign w:val="center"/>
          </w:tcPr>
          <w:p w14:paraId="699E0927">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货物描述</w:t>
            </w:r>
          </w:p>
        </w:tc>
        <w:tc>
          <w:tcPr>
            <w:tcW w:w="4799" w:type="dxa"/>
            <w:tcBorders>
              <w:top w:val="single" w:color="000000" w:sz="4" w:space="0"/>
              <w:left w:val="single" w:color="000000" w:sz="4" w:space="0"/>
              <w:bottom w:val="single" w:color="000000" w:sz="4" w:space="0"/>
              <w:right w:val="single" w:color="000000" w:sz="4" w:space="0"/>
            </w:tcBorders>
            <w:noWrap/>
            <w:vAlign w:val="center"/>
          </w:tcPr>
          <w:p w14:paraId="48EABFB5">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参数</w:t>
            </w:r>
          </w:p>
        </w:tc>
        <w:tc>
          <w:tcPr>
            <w:tcW w:w="705" w:type="dxa"/>
            <w:tcBorders>
              <w:top w:val="single" w:color="000000" w:sz="4" w:space="0"/>
              <w:left w:val="single" w:color="000000" w:sz="4" w:space="0"/>
              <w:bottom w:val="single" w:color="000000" w:sz="4" w:space="0"/>
              <w:right w:val="single" w:color="000000" w:sz="4" w:space="0"/>
            </w:tcBorders>
            <w:noWrap/>
            <w:vAlign w:val="center"/>
          </w:tcPr>
          <w:p w14:paraId="79DB337C">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数量</w:t>
            </w:r>
          </w:p>
        </w:tc>
      </w:tr>
      <w:tr w14:paraId="5191D5DA">
        <w:tblPrEx>
          <w:tblCellMar>
            <w:top w:w="0" w:type="dxa"/>
            <w:left w:w="108" w:type="dxa"/>
            <w:bottom w:w="0" w:type="dxa"/>
            <w:right w:w="108" w:type="dxa"/>
          </w:tblCellMar>
        </w:tblPrEx>
        <w:trPr>
          <w:jc w:val="center"/>
        </w:trPr>
        <w:tc>
          <w:tcPr>
            <w:tcW w:w="550" w:type="dxa"/>
            <w:tcBorders>
              <w:top w:val="single" w:color="000000" w:sz="4" w:space="0"/>
              <w:left w:val="single" w:color="000000" w:sz="4" w:space="0"/>
              <w:bottom w:val="single" w:color="000000" w:sz="4" w:space="0"/>
              <w:right w:val="single" w:color="000000" w:sz="4" w:space="0"/>
            </w:tcBorders>
            <w:noWrap/>
            <w:vAlign w:val="center"/>
          </w:tcPr>
          <w:p w14:paraId="04DE4D5C">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0497A373">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国密VPN</w:t>
            </w:r>
          </w:p>
        </w:tc>
        <w:tc>
          <w:tcPr>
            <w:tcW w:w="1559" w:type="dxa"/>
            <w:tcBorders>
              <w:top w:val="single" w:color="000000" w:sz="4" w:space="0"/>
              <w:left w:val="single" w:color="000000" w:sz="4" w:space="0"/>
              <w:bottom w:val="single" w:color="000000" w:sz="4" w:space="0"/>
              <w:right w:val="single" w:color="000000" w:sz="4" w:space="0"/>
            </w:tcBorders>
            <w:vAlign w:val="center"/>
          </w:tcPr>
          <w:p w14:paraId="34693E8C">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国产化硬件平台。2U标准机架设备，冗余电源。设备至少配置8个千兆电口，4个千兆光口，2个万兆光口。提供1个扩展插槽。整机吞吐量不小于2Gbps；</w:t>
            </w:r>
          </w:p>
        </w:tc>
        <w:tc>
          <w:tcPr>
            <w:tcW w:w="4799" w:type="dxa"/>
            <w:tcBorders>
              <w:top w:val="single" w:color="000000" w:sz="4" w:space="0"/>
              <w:left w:val="single" w:color="000000" w:sz="4" w:space="0"/>
              <w:bottom w:val="single" w:color="000000" w:sz="4" w:space="0"/>
              <w:right w:val="single" w:color="000000" w:sz="4" w:space="0"/>
            </w:tcBorders>
            <w:noWrap/>
            <w:vAlign w:val="center"/>
          </w:tcPr>
          <w:p w14:paraId="3D37B249">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1．▲硬件参数：2U标准机架设备；冗余电源，设备配置8个千兆电口，4个千兆光口，2个万兆光口，提供1个扩展插槽。</w:t>
            </w:r>
          </w:p>
          <w:p w14:paraId="3C68CDBE">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2．性能参数：整机吞吐量不小于2Gbps； SSL VPN加密速度≥240Mbps， SSL VPN最大并发用户数≥1000， IPSec VPN加密速度≥240Mbps， IPSec VPN最大隧道数≥5000。</w:t>
            </w:r>
          </w:p>
          <w:p w14:paraId="05503655">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3.产品支持路由模式、透明模式、冗余模式、Trunk模式四种工作部署模式。</w:t>
            </w:r>
          </w:p>
          <w:p w14:paraId="7097E2D7">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4.▲产品支持SM2/RSA双证书自适应部署模式，解决国密HTTPS站点浏览器兼容性问题。（提供功能截图证明材料）</w:t>
            </w:r>
          </w:p>
          <w:p w14:paraId="253AC62F">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5.采用国家商用密码算法实现隧道加密，支持国家商用密码算法包括:SM1/SM2/SM3/SM4。</w:t>
            </w:r>
          </w:p>
          <w:p w14:paraId="2959115C">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6.▲所投产品具有国家密码管理局商用密码检测中心颁发的《商用密码产品认证证书》</w:t>
            </w:r>
            <w:r>
              <w:rPr>
                <w:rFonts w:hint="eastAsia" w:ascii="宋体" w:hAnsi="宋体" w:cs="宋体"/>
                <w:color w:val="000000" w:themeColor="text1"/>
                <w:sz w:val="21"/>
                <w:szCs w:val="21"/>
                <w:lang w:val="en-US" w:eastAsia="zh-CN"/>
                <w14:textFill>
                  <w14:solidFill>
                    <w14:schemeClr w14:val="tx1"/>
                  </w14:solidFill>
                </w14:textFill>
              </w:rPr>
              <w:t>投标时提供证书扫描件</w:t>
            </w:r>
            <w:r>
              <w:rPr>
                <w:rFonts w:hint="eastAsia" w:ascii="宋体" w:hAnsi="宋体" w:eastAsia="宋体" w:cs="宋体"/>
                <w:color w:val="000000" w:themeColor="text1"/>
                <w:sz w:val="21"/>
                <w:szCs w:val="21"/>
                <w14:textFill>
                  <w14:solidFill>
                    <w14:schemeClr w14:val="tx1"/>
                  </w14:solidFill>
                </w14:textFill>
              </w:rPr>
              <w:t>。</w:t>
            </w:r>
          </w:p>
          <w:p w14:paraId="3443AA39">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7.服务：提供五年硬件保修和技术支持服务；提供50点SSL VPN终端授权。</w:t>
            </w:r>
          </w:p>
        </w:tc>
        <w:tc>
          <w:tcPr>
            <w:tcW w:w="705" w:type="dxa"/>
            <w:tcBorders>
              <w:top w:val="single" w:color="000000" w:sz="4" w:space="0"/>
              <w:left w:val="single" w:color="000000" w:sz="4" w:space="0"/>
              <w:bottom w:val="single" w:color="000000" w:sz="4" w:space="0"/>
              <w:right w:val="single" w:color="000000" w:sz="4" w:space="0"/>
            </w:tcBorders>
            <w:noWrap/>
            <w:vAlign w:val="center"/>
          </w:tcPr>
          <w:p w14:paraId="18FC580E">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r>
      <w:tr w14:paraId="268226CE">
        <w:tblPrEx>
          <w:tblCellMar>
            <w:top w:w="0" w:type="dxa"/>
            <w:left w:w="108" w:type="dxa"/>
            <w:bottom w:w="0" w:type="dxa"/>
            <w:right w:w="108" w:type="dxa"/>
          </w:tblCellMar>
        </w:tblPrEx>
        <w:trPr>
          <w:jc w:val="center"/>
        </w:trPr>
        <w:tc>
          <w:tcPr>
            <w:tcW w:w="550" w:type="dxa"/>
            <w:tcBorders>
              <w:top w:val="single" w:color="000000" w:sz="4" w:space="0"/>
              <w:left w:val="single" w:color="000000" w:sz="4" w:space="0"/>
              <w:bottom w:val="single" w:color="000000" w:sz="4" w:space="0"/>
              <w:right w:val="single" w:color="000000" w:sz="4" w:space="0"/>
            </w:tcBorders>
            <w:noWrap/>
            <w:vAlign w:val="center"/>
          </w:tcPr>
          <w:p w14:paraId="03AD072C">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0E75F58D">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服务器密码机</w:t>
            </w:r>
          </w:p>
        </w:tc>
        <w:tc>
          <w:tcPr>
            <w:tcW w:w="1559" w:type="dxa"/>
            <w:tcBorders>
              <w:top w:val="single" w:color="000000" w:sz="4" w:space="0"/>
              <w:left w:val="single" w:color="000000" w:sz="4" w:space="0"/>
              <w:bottom w:val="single" w:color="000000" w:sz="4" w:space="0"/>
              <w:right w:val="single" w:color="000000" w:sz="4" w:space="0"/>
            </w:tcBorders>
            <w:vAlign w:val="center"/>
          </w:tcPr>
          <w:p w14:paraId="196822FA">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国产化硬件平台。2U标准机架设备，冗余电源。设备配置8个千兆电口，4个千兆光口，4个万兆光口。提供1个扩展插槽。 SM4算法加解密速度Mbps不小于5000；</w:t>
            </w:r>
          </w:p>
        </w:tc>
        <w:tc>
          <w:tcPr>
            <w:tcW w:w="4799" w:type="dxa"/>
            <w:tcBorders>
              <w:top w:val="single" w:color="000000" w:sz="4" w:space="0"/>
              <w:left w:val="single" w:color="000000" w:sz="4" w:space="0"/>
              <w:bottom w:val="single" w:color="000000" w:sz="4" w:space="0"/>
              <w:right w:val="single" w:color="000000" w:sz="4" w:space="0"/>
            </w:tcBorders>
            <w:noWrap/>
            <w:vAlign w:val="center"/>
          </w:tcPr>
          <w:p w14:paraId="24D1576F">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1．▲硬件参数：2U标准机架设备，冗余电源。设备配置8个千兆电口，4个千兆光口，4个万兆光口。提供1个扩展插槽。</w:t>
            </w:r>
          </w:p>
          <w:p w14:paraId="72F62E38">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2．性能参数： SM4算法加解密速度Mbps不小于5000；最大并发连接数不小于12000； SM2密钥签名速率（次/秒）不小于52000； SM2密钥验签速率（次/秒）不小于34000；</w:t>
            </w:r>
          </w:p>
          <w:p w14:paraId="2B446880">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3.▲系统支持双系统引导，并可在WEB界面上直接配置启动顺序，在A系统发生故障时，可以切换到B系统；且支持系统(包括配置)备份；（</w:t>
            </w:r>
            <w:r>
              <w:rPr>
                <w:rFonts w:hint="eastAsia" w:ascii="宋体" w:hAnsi="宋体" w:cs="宋体"/>
                <w:color w:val="000000" w:themeColor="text1"/>
                <w:sz w:val="21"/>
                <w:szCs w:val="21"/>
                <w:lang w:val="en-US" w:eastAsia="zh-CN"/>
                <w14:textFill>
                  <w14:solidFill>
                    <w14:schemeClr w14:val="tx1"/>
                  </w14:solidFill>
                </w14:textFill>
              </w:rPr>
              <w:t>投标时</w:t>
            </w:r>
            <w:r>
              <w:rPr>
                <w:rFonts w:hint="eastAsia" w:ascii="宋体" w:hAnsi="宋体" w:eastAsia="宋体" w:cs="宋体"/>
                <w:color w:val="000000" w:themeColor="text1"/>
                <w:sz w:val="21"/>
                <w:szCs w:val="21"/>
                <w14:textFill>
                  <w14:solidFill>
                    <w14:schemeClr w14:val="tx1"/>
                  </w14:solidFill>
                </w14:textFill>
              </w:rPr>
              <w:t>提供产品功能截图证明）</w:t>
            </w:r>
          </w:p>
          <w:p w14:paraId="0EE7C76B">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4.▲为了保护密码机自身安全，设备需支持抗源路由攻击、抗LAND攻击、抗NULL扫描、抗死亡之ping、抗Smurf攻击、抗Queso攻击、抗圣诞树攻击、抗Winnuke攻击、抗SYN攻击、抗FIN扫描等安全防护功能(</w:t>
            </w:r>
            <w:r>
              <w:rPr>
                <w:rFonts w:hint="eastAsia" w:ascii="宋体" w:hAnsi="宋体" w:cs="宋体"/>
                <w:color w:val="000000" w:themeColor="text1"/>
                <w:sz w:val="21"/>
                <w:szCs w:val="21"/>
                <w:lang w:val="en-US" w:eastAsia="zh-CN"/>
                <w14:textFill>
                  <w14:solidFill>
                    <w14:schemeClr w14:val="tx1"/>
                  </w14:solidFill>
                </w14:textFill>
              </w:rPr>
              <w:t>投标时</w:t>
            </w:r>
            <w:r>
              <w:rPr>
                <w:rFonts w:hint="eastAsia" w:ascii="宋体" w:hAnsi="宋体" w:eastAsia="宋体" w:cs="宋体"/>
                <w:color w:val="000000" w:themeColor="text1"/>
                <w:sz w:val="21"/>
                <w:szCs w:val="21"/>
                <w14:textFill>
                  <w14:solidFill>
                    <w14:schemeClr w14:val="tx1"/>
                  </w14:solidFill>
                </w14:textFill>
              </w:rPr>
              <w:t>提供CNAS认可的第三方检测报告)</w:t>
            </w:r>
          </w:p>
          <w:p w14:paraId="691DE082">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5.产品支持保留格式加密；</w:t>
            </w:r>
          </w:p>
          <w:p w14:paraId="2088BF13">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6.▲所投产品具有国家密码管理局颁发的商用密码产品认证证书(</w:t>
            </w:r>
            <w:r>
              <w:rPr>
                <w:rFonts w:hint="eastAsia" w:ascii="宋体" w:hAnsi="宋体" w:cs="宋体"/>
                <w:color w:val="000000" w:themeColor="text1"/>
                <w:sz w:val="21"/>
                <w:szCs w:val="21"/>
                <w:lang w:val="en-US" w:eastAsia="zh-CN"/>
                <w14:textFill>
                  <w14:solidFill>
                    <w14:schemeClr w14:val="tx1"/>
                  </w14:solidFill>
                </w14:textFill>
              </w:rPr>
              <w:t>投标时</w:t>
            </w:r>
            <w:r>
              <w:rPr>
                <w:rFonts w:hint="eastAsia" w:ascii="宋体" w:hAnsi="宋体" w:eastAsia="宋体" w:cs="宋体"/>
                <w:color w:val="000000" w:themeColor="text1"/>
                <w:sz w:val="21"/>
                <w:szCs w:val="21"/>
                <w14:textFill>
                  <w14:solidFill>
                    <w14:schemeClr w14:val="tx1"/>
                  </w14:solidFill>
                </w14:textFill>
              </w:rPr>
              <w:t>提供证书</w:t>
            </w:r>
            <w:r>
              <w:rPr>
                <w:rFonts w:hint="eastAsia" w:ascii="宋体" w:hAnsi="宋体" w:cs="宋体"/>
                <w:color w:val="000000" w:themeColor="text1"/>
                <w:sz w:val="21"/>
                <w:szCs w:val="21"/>
                <w:lang w:val="en-US" w:eastAsia="zh-CN"/>
                <w14:textFill>
                  <w14:solidFill>
                    <w14:schemeClr w14:val="tx1"/>
                  </w14:solidFill>
                </w14:textFill>
              </w:rPr>
              <w:t>扫描件</w:t>
            </w:r>
            <w:r>
              <w:rPr>
                <w:rFonts w:hint="eastAsia" w:ascii="宋体" w:hAnsi="宋体" w:eastAsia="宋体" w:cs="宋体"/>
                <w:color w:val="000000" w:themeColor="text1"/>
                <w:sz w:val="21"/>
                <w:szCs w:val="21"/>
                <w14:textFill>
                  <w14:solidFill>
                    <w14:schemeClr w14:val="tx1"/>
                  </w14:solidFill>
                </w14:textFill>
              </w:rPr>
              <w:t>)；</w:t>
            </w:r>
          </w:p>
          <w:p w14:paraId="61325A7B">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7.服务：提供五年硬件保修和技术支持服务。</w:t>
            </w:r>
          </w:p>
        </w:tc>
        <w:tc>
          <w:tcPr>
            <w:tcW w:w="705" w:type="dxa"/>
            <w:tcBorders>
              <w:top w:val="single" w:color="000000" w:sz="4" w:space="0"/>
              <w:left w:val="single" w:color="000000" w:sz="4" w:space="0"/>
              <w:bottom w:val="single" w:color="000000" w:sz="4" w:space="0"/>
              <w:right w:val="single" w:color="000000" w:sz="4" w:space="0"/>
            </w:tcBorders>
            <w:noWrap/>
            <w:vAlign w:val="center"/>
          </w:tcPr>
          <w:p w14:paraId="5C9C505B">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r>
      <w:tr w14:paraId="02CC8778">
        <w:tblPrEx>
          <w:tblCellMar>
            <w:top w:w="0" w:type="dxa"/>
            <w:left w:w="108" w:type="dxa"/>
            <w:bottom w:w="0" w:type="dxa"/>
            <w:right w:w="108" w:type="dxa"/>
          </w:tblCellMar>
        </w:tblPrEx>
        <w:trPr>
          <w:jc w:val="center"/>
        </w:trPr>
        <w:tc>
          <w:tcPr>
            <w:tcW w:w="550" w:type="dxa"/>
            <w:tcBorders>
              <w:top w:val="single" w:color="000000" w:sz="4" w:space="0"/>
              <w:left w:val="single" w:color="000000" w:sz="4" w:space="0"/>
              <w:bottom w:val="single" w:color="000000" w:sz="4" w:space="0"/>
              <w:right w:val="single" w:color="000000" w:sz="4" w:space="0"/>
            </w:tcBorders>
            <w:noWrap/>
            <w:vAlign w:val="center"/>
          </w:tcPr>
          <w:p w14:paraId="00562F3F">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47F04DCA">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密钥管理系统</w:t>
            </w:r>
          </w:p>
        </w:tc>
        <w:tc>
          <w:tcPr>
            <w:tcW w:w="1559" w:type="dxa"/>
            <w:tcBorders>
              <w:top w:val="single" w:color="000000" w:sz="4" w:space="0"/>
              <w:left w:val="single" w:color="000000" w:sz="4" w:space="0"/>
              <w:bottom w:val="single" w:color="000000" w:sz="4" w:space="0"/>
              <w:right w:val="single" w:color="000000" w:sz="4" w:space="0"/>
            </w:tcBorders>
            <w:vAlign w:val="center"/>
          </w:tcPr>
          <w:p w14:paraId="5E67BD8D">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国产化硬件平台。2U标准机架设备，冗余电源。设备至少配置8个千兆电口，6个千兆光口，4个万兆光口。提供2个扩展插槽。设备配置16G内存，2T硬盘，内置国密密码卡，支持液晶屏，健康指示灯。最大支持密钥管理能力不小于100W</w:t>
            </w:r>
          </w:p>
        </w:tc>
        <w:tc>
          <w:tcPr>
            <w:tcW w:w="4799" w:type="dxa"/>
            <w:tcBorders>
              <w:top w:val="single" w:color="000000" w:sz="4" w:space="0"/>
              <w:left w:val="single" w:color="000000" w:sz="4" w:space="0"/>
              <w:bottom w:val="single" w:color="000000" w:sz="4" w:space="0"/>
              <w:right w:val="single" w:color="000000" w:sz="4" w:space="0"/>
            </w:tcBorders>
            <w:noWrap/>
            <w:vAlign w:val="center"/>
          </w:tcPr>
          <w:p w14:paraId="2CBFAD56">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1．▲硬件参数：2U标准机架设备，冗余电源。设备配置6个千兆电口，4个千兆光口。提供2个扩展插槽。设备配置16G内存，2T硬盘，内置国密密码卡，支持液晶屏，健康指示灯。</w:t>
            </w:r>
          </w:p>
          <w:p w14:paraId="6DF5B63D">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2．性能参数： 最大支持密钥管理能力不小于100W，最大同时并发服务请求数不小于1000。</w:t>
            </w:r>
          </w:p>
          <w:p w14:paraId="399409F0">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3.▲支持多种密钥模板的灵活设计，依据业务需求和资源类型实现密钥模板的创建、停止和弃用（</w:t>
            </w:r>
            <w:r>
              <w:rPr>
                <w:rFonts w:hint="eastAsia" w:ascii="宋体" w:hAnsi="宋体" w:cs="宋体"/>
                <w:color w:val="000000" w:themeColor="text1"/>
                <w:sz w:val="21"/>
                <w:szCs w:val="21"/>
                <w:lang w:val="en-US" w:eastAsia="zh-CN"/>
                <w14:textFill>
                  <w14:solidFill>
                    <w14:schemeClr w14:val="tx1"/>
                  </w14:solidFill>
                </w14:textFill>
              </w:rPr>
              <w:t>投标时</w:t>
            </w:r>
            <w:r>
              <w:rPr>
                <w:rFonts w:hint="eastAsia" w:ascii="宋体" w:hAnsi="宋体" w:eastAsia="宋体" w:cs="宋体"/>
                <w:color w:val="000000" w:themeColor="text1"/>
                <w:sz w:val="21"/>
                <w:szCs w:val="21"/>
                <w14:textFill>
                  <w14:solidFill>
                    <w14:schemeClr w14:val="tx1"/>
                  </w14:solidFill>
                </w14:textFill>
              </w:rPr>
              <w:t>提供产品功能截图证明）；</w:t>
            </w:r>
          </w:p>
          <w:p w14:paraId="6EEF9389">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4.支持密钥模板的新增/修改/删除/查询。密钥模板中支持配置模板名称、模板标识、密钥类型、密钥算法、算法参数、密钥长度、密钥用途、密钥有效期。</w:t>
            </w:r>
          </w:p>
          <w:p w14:paraId="7C99EEF8">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5.▲所投产品具有国家密码局颁发的《商用密码产品认证证书》（</w:t>
            </w:r>
            <w:r>
              <w:rPr>
                <w:rFonts w:hint="eastAsia" w:ascii="宋体" w:hAnsi="宋体" w:cs="宋体"/>
                <w:color w:val="000000" w:themeColor="text1"/>
                <w:sz w:val="21"/>
                <w:szCs w:val="21"/>
                <w:lang w:val="en-US" w:eastAsia="zh-CN"/>
                <w14:textFill>
                  <w14:solidFill>
                    <w14:schemeClr w14:val="tx1"/>
                  </w14:solidFill>
                </w14:textFill>
              </w:rPr>
              <w:t>投标时</w:t>
            </w:r>
            <w:r>
              <w:rPr>
                <w:rFonts w:hint="eastAsia" w:ascii="宋体" w:hAnsi="宋体" w:eastAsia="宋体" w:cs="宋体"/>
                <w:color w:val="000000" w:themeColor="text1"/>
                <w:sz w:val="21"/>
                <w:szCs w:val="21"/>
                <w14:textFill>
                  <w14:solidFill>
                    <w14:schemeClr w14:val="tx1"/>
                  </w14:solidFill>
                </w14:textFill>
              </w:rPr>
              <w:t>提供证书</w:t>
            </w:r>
            <w:r>
              <w:rPr>
                <w:rFonts w:hint="eastAsia" w:ascii="宋体" w:hAnsi="宋体" w:cs="宋体"/>
                <w:color w:val="000000" w:themeColor="text1"/>
                <w:sz w:val="21"/>
                <w:szCs w:val="21"/>
                <w:lang w:val="en-US" w:eastAsia="zh-CN"/>
                <w14:textFill>
                  <w14:solidFill>
                    <w14:schemeClr w14:val="tx1"/>
                  </w14:solidFill>
                </w14:textFill>
              </w:rPr>
              <w:t>扫描件</w:t>
            </w:r>
            <w:r>
              <w:rPr>
                <w:rFonts w:hint="eastAsia" w:ascii="宋体" w:hAnsi="宋体" w:eastAsia="宋体" w:cs="宋体"/>
                <w:color w:val="000000" w:themeColor="text1"/>
                <w:sz w:val="21"/>
                <w:szCs w:val="21"/>
                <w14:textFill>
                  <w14:solidFill>
                    <w14:schemeClr w14:val="tx1"/>
                  </w14:solidFill>
                </w14:textFill>
              </w:rPr>
              <w:t>）。</w:t>
            </w:r>
          </w:p>
          <w:p w14:paraId="6E3150D6">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6.服务：提供五年硬件保修和技术支持服务。</w:t>
            </w:r>
          </w:p>
        </w:tc>
        <w:tc>
          <w:tcPr>
            <w:tcW w:w="705" w:type="dxa"/>
            <w:tcBorders>
              <w:top w:val="single" w:color="000000" w:sz="4" w:space="0"/>
              <w:left w:val="single" w:color="000000" w:sz="4" w:space="0"/>
              <w:bottom w:val="single" w:color="000000" w:sz="4" w:space="0"/>
              <w:right w:val="single" w:color="000000" w:sz="4" w:space="0"/>
            </w:tcBorders>
            <w:noWrap/>
            <w:vAlign w:val="center"/>
          </w:tcPr>
          <w:p w14:paraId="7897C439">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r>
      <w:tr w14:paraId="741E74DA">
        <w:tblPrEx>
          <w:tblCellMar>
            <w:top w:w="0" w:type="dxa"/>
            <w:left w:w="108" w:type="dxa"/>
            <w:bottom w:w="0" w:type="dxa"/>
            <w:right w:w="108" w:type="dxa"/>
          </w:tblCellMar>
        </w:tblPrEx>
        <w:trPr>
          <w:jc w:val="center"/>
        </w:trPr>
        <w:tc>
          <w:tcPr>
            <w:tcW w:w="550" w:type="dxa"/>
            <w:tcBorders>
              <w:top w:val="single" w:color="000000" w:sz="4" w:space="0"/>
              <w:left w:val="single" w:color="000000" w:sz="4" w:space="0"/>
              <w:bottom w:val="single" w:color="000000" w:sz="4" w:space="0"/>
              <w:right w:val="single" w:color="000000" w:sz="4" w:space="0"/>
            </w:tcBorders>
            <w:noWrap/>
            <w:vAlign w:val="center"/>
          </w:tcPr>
          <w:p w14:paraId="3130C7FB">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w:t>
            </w: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3CCBAC67">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智能密码钥匙</w:t>
            </w:r>
          </w:p>
        </w:tc>
        <w:tc>
          <w:tcPr>
            <w:tcW w:w="1559" w:type="dxa"/>
            <w:tcBorders>
              <w:top w:val="single" w:color="000000" w:sz="4" w:space="0"/>
              <w:left w:val="single" w:color="000000" w:sz="4" w:space="0"/>
              <w:bottom w:val="single" w:color="000000" w:sz="4" w:space="0"/>
              <w:right w:val="single" w:color="000000" w:sz="4" w:space="0"/>
            </w:tcBorders>
            <w:vAlign w:val="center"/>
          </w:tcPr>
          <w:p w14:paraId="617E9EC1">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内置国际及国密安全算法，全面支持PKI应用，接口类型:USB2.0，兼容USB3.0。</w:t>
            </w:r>
          </w:p>
        </w:tc>
        <w:tc>
          <w:tcPr>
            <w:tcW w:w="4799" w:type="dxa"/>
            <w:tcBorders>
              <w:top w:val="single" w:color="000000" w:sz="4" w:space="0"/>
              <w:left w:val="single" w:color="000000" w:sz="4" w:space="0"/>
              <w:bottom w:val="single" w:color="000000" w:sz="4" w:space="0"/>
              <w:right w:val="single" w:color="000000" w:sz="4" w:space="0"/>
            </w:tcBorders>
            <w:noWrap/>
            <w:vAlign w:val="center"/>
          </w:tcPr>
          <w:p w14:paraId="14294CFA">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性能参数：内置国际及国密安全算法，全面支持PKI应用，接口类型:USB2.0，兼容USB3.0。处理器:32位高性能智能卡芯片；数据存储年限不小于10年；擦写次数不小于30万次；提供标准安全中间件接口CSP及国密接口，支持X.509 v3标准证书格式，并支持多个密钥的存储，适用于Windows、Linux、Mac OS以及国产化操作系统平台，</w:t>
            </w:r>
          </w:p>
          <w:p w14:paraId="45277399">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2.▲所投产品具有国家密码管理局颁发的商用密码产品认证证书（</w:t>
            </w:r>
            <w:r>
              <w:rPr>
                <w:rFonts w:hint="eastAsia" w:ascii="宋体" w:hAnsi="宋体" w:cs="宋体"/>
                <w:color w:val="000000" w:themeColor="text1"/>
                <w:sz w:val="21"/>
                <w:szCs w:val="21"/>
                <w:lang w:val="en-US" w:eastAsia="zh-CN"/>
                <w14:textFill>
                  <w14:solidFill>
                    <w14:schemeClr w14:val="tx1"/>
                  </w14:solidFill>
                </w14:textFill>
              </w:rPr>
              <w:t>投标时</w:t>
            </w:r>
            <w:r>
              <w:rPr>
                <w:rFonts w:hint="eastAsia" w:ascii="宋体" w:hAnsi="宋体" w:eastAsia="宋体" w:cs="宋体"/>
                <w:color w:val="000000" w:themeColor="text1"/>
                <w:sz w:val="21"/>
                <w:szCs w:val="21"/>
                <w14:textFill>
                  <w14:solidFill>
                    <w14:schemeClr w14:val="tx1"/>
                  </w14:solidFill>
                </w14:textFill>
              </w:rPr>
              <w:t>提供证书</w:t>
            </w:r>
            <w:r>
              <w:rPr>
                <w:rFonts w:hint="eastAsia" w:ascii="宋体" w:hAnsi="宋体" w:cs="宋体"/>
                <w:color w:val="000000" w:themeColor="text1"/>
                <w:sz w:val="21"/>
                <w:szCs w:val="21"/>
                <w:lang w:val="en-US" w:eastAsia="zh-CN"/>
                <w14:textFill>
                  <w14:solidFill>
                    <w14:schemeClr w14:val="tx1"/>
                  </w14:solidFill>
                </w14:textFill>
              </w:rPr>
              <w:t>扫描件</w:t>
            </w:r>
            <w:r>
              <w:rPr>
                <w:rFonts w:hint="eastAsia" w:ascii="宋体" w:hAnsi="宋体" w:eastAsia="宋体" w:cs="宋体"/>
                <w:color w:val="000000" w:themeColor="text1"/>
                <w:sz w:val="21"/>
                <w:szCs w:val="21"/>
                <w14:textFill>
                  <w14:solidFill>
                    <w14:schemeClr w14:val="tx1"/>
                  </w14:solidFill>
                </w14:textFill>
              </w:rPr>
              <w:t>）。</w:t>
            </w:r>
          </w:p>
          <w:p w14:paraId="598F4ACE">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3.服务：本次提供五年硬件保修和技术支持服务，提供10个智能密码钥匙授权。</w:t>
            </w:r>
          </w:p>
        </w:tc>
        <w:tc>
          <w:tcPr>
            <w:tcW w:w="705" w:type="dxa"/>
            <w:tcBorders>
              <w:top w:val="single" w:color="000000" w:sz="4" w:space="0"/>
              <w:left w:val="single" w:color="000000" w:sz="4" w:space="0"/>
              <w:bottom w:val="single" w:color="000000" w:sz="4" w:space="0"/>
              <w:right w:val="single" w:color="000000" w:sz="4" w:space="0"/>
            </w:tcBorders>
            <w:noWrap/>
            <w:vAlign w:val="center"/>
          </w:tcPr>
          <w:p w14:paraId="19F7BA3D">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w:t>
            </w:r>
          </w:p>
        </w:tc>
      </w:tr>
      <w:tr w14:paraId="1C57A87E">
        <w:tblPrEx>
          <w:tblCellMar>
            <w:top w:w="0" w:type="dxa"/>
            <w:left w:w="108" w:type="dxa"/>
            <w:bottom w:w="0" w:type="dxa"/>
            <w:right w:w="108" w:type="dxa"/>
          </w:tblCellMar>
        </w:tblPrEx>
        <w:trPr>
          <w:jc w:val="center"/>
        </w:trPr>
        <w:tc>
          <w:tcPr>
            <w:tcW w:w="550" w:type="dxa"/>
            <w:tcBorders>
              <w:top w:val="single" w:color="000000" w:sz="4" w:space="0"/>
              <w:left w:val="single" w:color="000000" w:sz="4" w:space="0"/>
              <w:bottom w:val="single" w:color="000000" w:sz="4" w:space="0"/>
              <w:right w:val="single" w:color="000000" w:sz="4" w:space="0"/>
            </w:tcBorders>
            <w:noWrap/>
            <w:vAlign w:val="center"/>
          </w:tcPr>
          <w:p w14:paraId="4954195F">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w:t>
            </w: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64DC8479">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签名验签服务器</w:t>
            </w:r>
          </w:p>
        </w:tc>
        <w:tc>
          <w:tcPr>
            <w:tcW w:w="1559" w:type="dxa"/>
            <w:tcBorders>
              <w:top w:val="single" w:color="000000" w:sz="4" w:space="0"/>
              <w:left w:val="single" w:color="000000" w:sz="4" w:space="0"/>
              <w:bottom w:val="single" w:color="000000" w:sz="4" w:space="0"/>
              <w:right w:val="single" w:color="000000" w:sz="4" w:space="0"/>
            </w:tcBorders>
            <w:vAlign w:val="center"/>
          </w:tcPr>
          <w:p w14:paraId="20C422F2">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国产化硬件平台。2U标准机架设备，冗余电源。设备配置8个千兆电口，4个千兆光口，2个万兆光口。提供1个扩展插槽。SM2数字信封加解密不小于5000（次/秒），最大并发连接数不小于2000；</w:t>
            </w:r>
          </w:p>
        </w:tc>
        <w:tc>
          <w:tcPr>
            <w:tcW w:w="4799" w:type="dxa"/>
            <w:tcBorders>
              <w:top w:val="single" w:color="000000" w:sz="4" w:space="0"/>
              <w:left w:val="single" w:color="000000" w:sz="4" w:space="0"/>
              <w:bottom w:val="single" w:color="000000" w:sz="4" w:space="0"/>
              <w:right w:val="single" w:color="000000" w:sz="4" w:space="0"/>
            </w:tcBorders>
            <w:noWrap/>
            <w:vAlign w:val="center"/>
          </w:tcPr>
          <w:p w14:paraId="02B0AE07">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1．▲硬件参数：2U标准机架设备，冗余电源。设备配置8个千兆电口，4个千兆光口，2个万兆光口。提供1个扩展插槽。</w:t>
            </w:r>
          </w:p>
          <w:p w14:paraId="3CC83925">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2．性能参数：SM2数字信封加解密不小于5000（次/秒），最大并发连接数不小于2000；SM2PKCS1签名/验签速率不小于15000/6500（次/秒）；SM2PKCS7签名/验签速率不小于15000/6500（次/秒）</w:t>
            </w:r>
          </w:p>
          <w:p w14:paraId="06F7916A">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3.▲可通过液晶屏显示系统当前对称密钥和非对称密钥的密钥数量(提供设备照片)</w:t>
            </w:r>
          </w:p>
          <w:p w14:paraId="419F0759">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4.为了保护密码机自身安全，设备需支持抗源路由攻击、抗LAND攻击、抗NULL扫描、抗死亡之ping、抗Smurf攻击、抗Queso攻击等安全防护功能。</w:t>
            </w:r>
          </w:p>
          <w:p w14:paraId="6A8BCACA">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5.▲支持抗SYN攻击检测，可配置SYN触发阈值(</w:t>
            </w:r>
            <w:r>
              <w:rPr>
                <w:rFonts w:hint="eastAsia" w:ascii="宋体" w:hAnsi="宋体" w:cs="宋体"/>
                <w:color w:val="000000" w:themeColor="text1"/>
                <w:sz w:val="21"/>
                <w:szCs w:val="21"/>
                <w:lang w:val="en-US" w:eastAsia="zh-CN"/>
                <w14:textFill>
                  <w14:solidFill>
                    <w14:schemeClr w14:val="tx1"/>
                  </w14:solidFill>
                </w14:textFill>
              </w:rPr>
              <w:t>投标时</w:t>
            </w:r>
            <w:r>
              <w:rPr>
                <w:rFonts w:hint="eastAsia" w:ascii="宋体" w:hAnsi="宋体" w:eastAsia="宋体" w:cs="宋体"/>
                <w:color w:val="000000" w:themeColor="text1"/>
                <w:sz w:val="21"/>
                <w:szCs w:val="21"/>
                <w14:textFill>
                  <w14:solidFill>
                    <w14:schemeClr w14:val="tx1"/>
                  </w14:solidFill>
                </w14:textFill>
              </w:rPr>
              <w:t>提供界面功能截图)</w:t>
            </w:r>
          </w:p>
          <w:p w14:paraId="6C6E0CD0">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6.▲所投产品具有国家密码管理局颁发的商用密码产品认证证书 (</w:t>
            </w:r>
            <w:r>
              <w:rPr>
                <w:rFonts w:hint="eastAsia" w:ascii="宋体" w:hAnsi="宋体" w:cs="宋体"/>
                <w:color w:val="000000" w:themeColor="text1"/>
                <w:sz w:val="21"/>
                <w:szCs w:val="21"/>
                <w:lang w:val="en-US" w:eastAsia="zh-CN"/>
                <w14:textFill>
                  <w14:solidFill>
                    <w14:schemeClr w14:val="tx1"/>
                  </w14:solidFill>
                </w14:textFill>
              </w:rPr>
              <w:t>投标时</w:t>
            </w:r>
            <w:r>
              <w:rPr>
                <w:rFonts w:hint="eastAsia" w:ascii="宋体" w:hAnsi="宋体" w:eastAsia="宋体" w:cs="宋体"/>
                <w:color w:val="000000" w:themeColor="text1"/>
                <w:sz w:val="21"/>
                <w:szCs w:val="21"/>
                <w14:textFill>
                  <w14:solidFill>
                    <w14:schemeClr w14:val="tx1"/>
                  </w14:solidFill>
                </w14:textFill>
              </w:rPr>
              <w:t>提供证书</w:t>
            </w:r>
            <w:r>
              <w:rPr>
                <w:rFonts w:hint="eastAsia" w:ascii="宋体" w:hAnsi="宋体" w:cs="宋体"/>
                <w:color w:val="000000" w:themeColor="text1"/>
                <w:sz w:val="21"/>
                <w:szCs w:val="21"/>
                <w:lang w:val="en-US" w:eastAsia="zh-CN"/>
                <w14:textFill>
                  <w14:solidFill>
                    <w14:schemeClr w14:val="tx1"/>
                  </w14:solidFill>
                </w14:textFill>
              </w:rPr>
              <w:t>扫描件</w:t>
            </w:r>
            <w:r>
              <w:rPr>
                <w:rFonts w:hint="eastAsia" w:ascii="宋体" w:hAnsi="宋体" w:eastAsia="宋体" w:cs="宋体"/>
                <w:color w:val="000000" w:themeColor="text1"/>
                <w:sz w:val="21"/>
                <w:szCs w:val="21"/>
                <w14:textFill>
                  <w14:solidFill>
                    <w14:schemeClr w14:val="tx1"/>
                  </w14:solidFill>
                </w14:textFill>
              </w:rPr>
              <w:t>)。</w:t>
            </w:r>
          </w:p>
          <w:p w14:paraId="4806D18F">
            <w:p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7.服务：提供五年硬件保修和技术支持服务</w:t>
            </w:r>
          </w:p>
        </w:tc>
        <w:tc>
          <w:tcPr>
            <w:tcW w:w="705" w:type="dxa"/>
            <w:tcBorders>
              <w:top w:val="single" w:color="000000" w:sz="4" w:space="0"/>
              <w:left w:val="single" w:color="000000" w:sz="4" w:space="0"/>
              <w:bottom w:val="single" w:color="000000" w:sz="4" w:space="0"/>
              <w:right w:val="single" w:color="000000" w:sz="4" w:space="0"/>
            </w:tcBorders>
            <w:noWrap/>
            <w:vAlign w:val="center"/>
          </w:tcPr>
          <w:p w14:paraId="488A59C9">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r>
    </w:tbl>
    <w:p w14:paraId="29A898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宋体" w:hAnsi="宋体" w:eastAsia="宋体" w:cs="宋体"/>
          <w:color w:val="333333"/>
          <w:kern w:val="0"/>
          <w:sz w:val="28"/>
          <w:szCs w:val="28"/>
          <w:shd w:val="clear" w:fill="FFFFFF"/>
          <w:lang w:val="en-US" w:eastAsia="zh-CN" w:bidi="ar"/>
        </w:rPr>
      </w:pPr>
      <w:r>
        <w:rPr>
          <w:rFonts w:hint="eastAsia" w:ascii="宋体" w:hAnsi="宋体" w:eastAsia="宋体" w:cs="宋体"/>
          <w:color w:val="333333"/>
          <w:kern w:val="0"/>
          <w:sz w:val="28"/>
          <w:szCs w:val="28"/>
          <w:shd w:val="clear" w:fill="FFFFFF"/>
          <w:lang w:val="en-US" w:eastAsia="zh-CN" w:bidi="ar"/>
        </w:rPr>
        <w:t>2.质量要求：产品必须是全新、未使用过的符合采购需求、符合国家质量检测标准的原装合格正品，并在供货时提供相关证明材料，如未提供则视为验收不合格，取消其成交资格，履约保证金不予退还。</w:t>
      </w:r>
    </w:p>
    <w:p w14:paraId="0DBA93A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宋体" w:hAnsi="宋体" w:eastAsia="宋体" w:cs="宋体"/>
          <w:color w:val="333333"/>
          <w:kern w:val="0"/>
          <w:sz w:val="28"/>
          <w:szCs w:val="28"/>
          <w:shd w:val="clear" w:fill="FFFFFF"/>
          <w:lang w:val="en-US" w:eastAsia="zh-CN" w:bidi="ar"/>
        </w:rPr>
      </w:pPr>
      <w:r>
        <w:rPr>
          <w:rFonts w:hint="eastAsia" w:ascii="宋体" w:hAnsi="宋体" w:eastAsia="宋体" w:cs="宋体"/>
          <w:color w:val="333333"/>
          <w:kern w:val="0"/>
          <w:sz w:val="28"/>
          <w:szCs w:val="28"/>
          <w:shd w:val="clear" w:fill="FFFFFF"/>
          <w:lang w:val="en-US" w:eastAsia="zh-CN" w:bidi="ar"/>
        </w:rPr>
        <w:t>3.质保、售后服务要求：本项目所有货物提供五年的全免费质保（配件+人工）并负责终身维修（如果货物原厂承诺的保修期高于国家规定的保修期，则按原厂承诺的执行）。</w:t>
      </w:r>
    </w:p>
    <w:p w14:paraId="78C88B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宋体" w:hAnsi="宋体" w:eastAsia="宋体" w:cs="宋体"/>
          <w:color w:val="333333"/>
          <w:kern w:val="0"/>
          <w:sz w:val="28"/>
          <w:szCs w:val="28"/>
          <w:shd w:val="clear" w:fill="FFFFFF"/>
          <w:lang w:val="en-US" w:eastAsia="zh-CN" w:bidi="ar"/>
        </w:rPr>
      </w:pPr>
      <w:r>
        <w:rPr>
          <w:rFonts w:hint="eastAsia" w:ascii="宋体" w:hAnsi="宋体" w:eastAsia="宋体" w:cs="宋体"/>
          <w:color w:val="333333"/>
          <w:kern w:val="0"/>
          <w:sz w:val="28"/>
          <w:szCs w:val="28"/>
          <w:shd w:val="clear" w:fill="FFFFFF"/>
          <w:lang w:val="en-US" w:eastAsia="zh-CN" w:bidi="ar"/>
        </w:rPr>
        <w:t>质保期内，成交供应商应免费维修。成交供应商在接到用户单位电话维修通知后，供应商到达现场不超过8小时，一般质量问题在24小时内负责修复，确保不影响用户单位实际使用。供应商超时或未在规定的时间内及时处理故障，每次罚2000元扣款。质保期内，同一商品、同一质量问题连续两次维修仍无法正常使用，成交供应商应无条件给予全套更新。</w:t>
      </w:r>
    </w:p>
    <w:p w14:paraId="19A767C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宋体" w:hAnsi="宋体" w:eastAsia="宋体" w:cs="宋体"/>
          <w:color w:val="333333"/>
          <w:kern w:val="0"/>
          <w:sz w:val="28"/>
          <w:szCs w:val="28"/>
          <w:shd w:val="clear" w:fill="FFFFFF"/>
          <w:lang w:val="zh-CN" w:eastAsia="zh-CN" w:bidi="ar"/>
        </w:rPr>
      </w:pPr>
      <w:r>
        <w:rPr>
          <w:rFonts w:hint="eastAsia" w:ascii="宋体" w:hAnsi="宋体" w:eastAsia="宋体" w:cs="宋体"/>
          <w:color w:val="333333"/>
          <w:kern w:val="0"/>
          <w:sz w:val="28"/>
          <w:szCs w:val="28"/>
          <w:shd w:val="clear" w:fill="FFFFFF"/>
          <w:lang w:val="zh-CN" w:eastAsia="zh-CN" w:bidi="ar"/>
        </w:rPr>
        <w:t>二、约定事项</w:t>
      </w:r>
    </w:p>
    <w:p w14:paraId="6A3389A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宋体" w:hAnsi="宋体" w:eastAsia="宋体" w:cs="宋体"/>
          <w:color w:val="333333"/>
          <w:kern w:val="0"/>
          <w:sz w:val="28"/>
          <w:szCs w:val="28"/>
          <w:shd w:val="clear" w:fill="FFFFFF"/>
          <w:lang w:val="en-US" w:eastAsia="zh-CN" w:bidi="ar"/>
        </w:rPr>
      </w:pPr>
      <w:r>
        <w:rPr>
          <w:rFonts w:hint="eastAsia" w:ascii="宋体" w:hAnsi="宋体" w:eastAsia="宋体" w:cs="宋体"/>
          <w:color w:val="333333"/>
          <w:kern w:val="0"/>
          <w:sz w:val="28"/>
          <w:szCs w:val="28"/>
          <w:shd w:val="clear" w:fill="FFFFFF"/>
          <w:lang w:val="en-US" w:eastAsia="zh-CN" w:bidi="ar"/>
        </w:rPr>
        <w:t>1.上述采购要求为最低要求，不得负偏离，否则视为无效报价。</w:t>
      </w:r>
    </w:p>
    <w:p w14:paraId="6F5124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宋体" w:hAnsi="宋体" w:eastAsia="宋体" w:cs="宋体"/>
          <w:color w:val="333333"/>
          <w:kern w:val="0"/>
          <w:sz w:val="28"/>
          <w:szCs w:val="28"/>
          <w:shd w:val="clear" w:fill="FFFFFF"/>
          <w:lang w:val="en-US" w:eastAsia="zh-CN" w:bidi="ar"/>
        </w:rPr>
      </w:pPr>
      <w:r>
        <w:rPr>
          <w:rFonts w:hint="eastAsia" w:ascii="宋体" w:hAnsi="宋体" w:eastAsia="宋体" w:cs="宋体"/>
          <w:color w:val="333333"/>
          <w:kern w:val="0"/>
          <w:sz w:val="28"/>
          <w:szCs w:val="28"/>
          <w:shd w:val="clear" w:fill="FFFFFF"/>
          <w:lang w:val="en-US" w:eastAsia="zh-CN" w:bidi="ar"/>
        </w:rPr>
        <w:t>2</w:t>
      </w:r>
      <w:r>
        <w:rPr>
          <w:rFonts w:hint="eastAsia" w:ascii="宋体" w:hAnsi="宋体" w:eastAsia="宋体" w:cs="宋体"/>
          <w:color w:val="333333"/>
          <w:kern w:val="0"/>
          <w:sz w:val="28"/>
          <w:szCs w:val="28"/>
          <w:shd w:val="clear" w:fill="FFFFFF"/>
          <w:lang w:val="zh-CN" w:eastAsia="zh-CN" w:bidi="ar"/>
        </w:rPr>
        <w:t>.拟定支付方式及</w:t>
      </w:r>
      <w:r>
        <w:rPr>
          <w:rFonts w:hint="eastAsia" w:ascii="宋体" w:hAnsi="宋体" w:eastAsia="宋体" w:cs="宋体"/>
          <w:color w:val="333333"/>
          <w:kern w:val="0"/>
          <w:sz w:val="28"/>
          <w:szCs w:val="28"/>
          <w:shd w:val="clear" w:fill="FFFFFF"/>
          <w:lang w:val="en-US" w:eastAsia="zh-CN" w:bidi="ar"/>
        </w:rPr>
        <w:t>期限：本项目的所有货物供货完成调试结束并经验收合格后付至合同价的90%，余款在五年质保期满后一次性付清。</w:t>
      </w:r>
    </w:p>
    <w:p w14:paraId="0A451B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宋体" w:hAnsi="宋体" w:eastAsia="宋体" w:cs="宋体"/>
          <w:color w:val="333333"/>
          <w:kern w:val="0"/>
          <w:sz w:val="28"/>
          <w:szCs w:val="28"/>
          <w:shd w:val="clear" w:fill="FFFFFF"/>
          <w:lang w:val="en-US" w:eastAsia="zh-CN" w:bidi="ar"/>
        </w:rPr>
      </w:pPr>
      <w:r>
        <w:rPr>
          <w:rFonts w:hint="eastAsia" w:ascii="宋体" w:hAnsi="宋体" w:eastAsia="宋体" w:cs="宋体"/>
          <w:color w:val="333333"/>
          <w:kern w:val="0"/>
          <w:sz w:val="28"/>
          <w:szCs w:val="28"/>
          <w:shd w:val="clear" w:fill="FFFFFF"/>
          <w:lang w:val="en-US" w:eastAsia="zh-CN" w:bidi="ar"/>
        </w:rPr>
        <w:t>3</w:t>
      </w:r>
      <w:r>
        <w:rPr>
          <w:rFonts w:hint="eastAsia" w:ascii="宋体" w:hAnsi="宋体" w:eastAsia="宋体" w:cs="宋体"/>
          <w:color w:val="333333"/>
          <w:kern w:val="0"/>
          <w:sz w:val="28"/>
          <w:szCs w:val="28"/>
          <w:shd w:val="clear" w:fill="FFFFFF"/>
          <w:lang w:val="zh-CN" w:eastAsia="zh-CN" w:bidi="ar"/>
        </w:rPr>
        <w:t>.市场询价表及营业执照复印件（加盖公章）等相关材料于2025年</w:t>
      </w:r>
      <w:r>
        <w:rPr>
          <w:rFonts w:hint="eastAsia" w:ascii="宋体" w:hAnsi="宋体" w:eastAsia="宋体" w:cs="宋体"/>
          <w:color w:val="333333"/>
          <w:kern w:val="0"/>
          <w:sz w:val="28"/>
          <w:szCs w:val="28"/>
          <w:shd w:val="clear" w:fill="FFFFFF"/>
          <w:lang w:val="en-US" w:eastAsia="zh-CN" w:bidi="ar"/>
        </w:rPr>
        <w:t>12</w:t>
      </w:r>
      <w:r>
        <w:rPr>
          <w:rFonts w:hint="eastAsia" w:ascii="宋体" w:hAnsi="宋体" w:eastAsia="宋体" w:cs="宋体"/>
          <w:color w:val="333333"/>
          <w:kern w:val="0"/>
          <w:sz w:val="28"/>
          <w:szCs w:val="28"/>
          <w:shd w:val="clear" w:fill="FFFFFF"/>
          <w:lang w:val="zh-CN" w:eastAsia="zh-CN" w:bidi="ar"/>
        </w:rPr>
        <w:t>月</w:t>
      </w:r>
      <w:r>
        <w:rPr>
          <w:rFonts w:hint="eastAsia" w:ascii="宋体" w:hAnsi="宋体" w:eastAsia="宋体" w:cs="宋体"/>
          <w:color w:val="333333"/>
          <w:kern w:val="0"/>
          <w:sz w:val="28"/>
          <w:szCs w:val="28"/>
          <w:shd w:val="clear" w:fill="FFFFFF"/>
          <w:lang w:val="en-US" w:eastAsia="zh-CN" w:bidi="ar"/>
        </w:rPr>
        <w:t>8</w:t>
      </w:r>
      <w:r>
        <w:rPr>
          <w:rFonts w:hint="eastAsia" w:ascii="宋体" w:hAnsi="宋体" w:eastAsia="宋体" w:cs="宋体"/>
          <w:color w:val="333333"/>
          <w:kern w:val="0"/>
          <w:sz w:val="28"/>
          <w:szCs w:val="28"/>
          <w:shd w:val="clear" w:fill="FFFFFF"/>
          <w:lang w:val="zh-CN" w:eastAsia="zh-CN" w:bidi="ar"/>
        </w:rPr>
        <w:t>日</w:t>
      </w:r>
      <w:r>
        <w:rPr>
          <w:rFonts w:hint="eastAsia" w:ascii="宋体" w:hAnsi="宋体" w:eastAsia="宋体" w:cs="宋体"/>
          <w:color w:val="333333"/>
          <w:kern w:val="0"/>
          <w:sz w:val="28"/>
          <w:szCs w:val="28"/>
          <w:shd w:val="clear" w:fill="FFFFFF"/>
          <w:lang w:val="zh-CN" w:eastAsia="zh-CN" w:bidi="ar"/>
        </w:rPr>
        <w:t>17:00前，</w:t>
      </w:r>
      <w:r>
        <w:rPr>
          <w:rFonts w:hint="eastAsia" w:ascii="宋体" w:hAnsi="宋体" w:eastAsia="宋体" w:cs="宋体"/>
          <w:color w:val="333333"/>
          <w:kern w:val="0"/>
          <w:sz w:val="28"/>
          <w:szCs w:val="28"/>
          <w:shd w:val="clear" w:fill="FFFFFF"/>
          <w:lang w:val="en" w:eastAsia="zh-CN" w:bidi="ar"/>
        </w:rPr>
        <w:t>以电子邮件的方式发送至指定邮箱</w:t>
      </w:r>
      <w:bookmarkStart w:id="0" w:name="_GoBack"/>
      <w:bookmarkEnd w:id="0"/>
      <w:r>
        <w:rPr>
          <w:rFonts w:hint="eastAsia" w:ascii="宋体" w:hAnsi="宋体" w:eastAsia="宋体" w:cs="宋体"/>
          <w:color w:val="333333"/>
          <w:kern w:val="0"/>
          <w:sz w:val="28"/>
          <w:szCs w:val="28"/>
          <w:shd w:val="clear" w:fill="FFFFFF"/>
          <w:lang w:val="en" w:eastAsia="zh-CN" w:bidi="ar"/>
        </w:rPr>
        <w:t>（</w:t>
      </w:r>
      <w:r>
        <w:rPr>
          <w:rFonts w:hint="eastAsia" w:ascii="宋体" w:hAnsi="宋体" w:eastAsia="宋体" w:cs="宋体"/>
          <w:color w:val="333333"/>
          <w:kern w:val="0"/>
          <w:sz w:val="28"/>
          <w:szCs w:val="28"/>
          <w:shd w:val="clear" w:fill="FFFFFF"/>
          <w:lang w:val="en-US" w:eastAsia="zh-CN" w:bidi="ar"/>
        </w:rPr>
        <w:t>794190031</w:t>
      </w:r>
      <w:r>
        <w:rPr>
          <w:rFonts w:hint="eastAsia" w:ascii="宋体" w:hAnsi="宋体" w:eastAsia="宋体" w:cs="宋体"/>
          <w:color w:val="333333"/>
          <w:kern w:val="0"/>
          <w:sz w:val="28"/>
          <w:szCs w:val="28"/>
          <w:shd w:val="clear" w:fill="FFFFFF"/>
          <w:lang w:val="en" w:eastAsia="zh-CN" w:bidi="ar"/>
        </w:rPr>
        <w:t>@qq.com）,</w:t>
      </w:r>
      <w:r>
        <w:rPr>
          <w:rFonts w:hint="eastAsia" w:ascii="宋体" w:hAnsi="宋体" w:eastAsia="宋体" w:cs="宋体"/>
          <w:color w:val="333333"/>
          <w:kern w:val="0"/>
          <w:sz w:val="28"/>
          <w:szCs w:val="28"/>
          <w:shd w:val="clear" w:fill="FFFFFF"/>
          <w:lang w:val="zh-CN" w:eastAsia="zh-CN" w:bidi="ar"/>
        </w:rPr>
        <w:t>送或寄（以邮戳为准）启东市公园南路200号启晟大厦，联系人：范晓旭，联系电话：0513-80920520 。</w:t>
      </w:r>
    </w:p>
    <w:p w14:paraId="5C8E2B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宋体" w:hAnsi="宋体" w:eastAsia="宋体" w:cs="宋体"/>
          <w:color w:val="333333"/>
          <w:kern w:val="0"/>
          <w:sz w:val="28"/>
          <w:szCs w:val="28"/>
          <w:shd w:val="clear" w:fill="FFFFFF"/>
          <w:lang w:val="zh-CN" w:eastAsia="zh-CN" w:bidi="ar"/>
        </w:rPr>
      </w:pPr>
      <w:r>
        <w:rPr>
          <w:rFonts w:hint="eastAsia" w:ascii="宋体" w:hAnsi="宋体" w:eastAsia="宋体" w:cs="宋体"/>
          <w:color w:val="333333"/>
          <w:kern w:val="0"/>
          <w:sz w:val="28"/>
          <w:szCs w:val="28"/>
          <w:shd w:val="clear" w:fill="FFFFFF"/>
          <w:lang w:val="en-US" w:eastAsia="zh-CN" w:bidi="ar"/>
        </w:rPr>
        <w:t>5</w:t>
      </w:r>
      <w:r>
        <w:rPr>
          <w:rFonts w:hint="eastAsia" w:ascii="宋体" w:hAnsi="宋体" w:eastAsia="宋体" w:cs="宋体"/>
          <w:color w:val="333333"/>
          <w:kern w:val="0"/>
          <w:sz w:val="28"/>
          <w:szCs w:val="28"/>
          <w:shd w:val="clear" w:fill="FFFFFF"/>
          <w:lang w:val="zh-CN" w:eastAsia="zh-CN" w:bidi="ar"/>
        </w:rPr>
        <w:t>.其他：（1）请报价单位认真核算、如实报价，如发现虚假报价的，该单位将被列入黑名单；（2）本次报价仅作为市场调研用，因此价格仅供参考；（3）本次调研询价不接收质疑函，只接收对本项目的建议。</w:t>
      </w:r>
    </w:p>
    <w:p w14:paraId="55863BE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宋体" w:hAnsi="宋体" w:eastAsia="宋体" w:cs="宋体"/>
          <w:color w:val="333333"/>
          <w:kern w:val="0"/>
          <w:sz w:val="28"/>
          <w:szCs w:val="28"/>
          <w:shd w:val="clear" w:fill="FFFFFF"/>
          <w:lang w:val="zh-CN" w:eastAsia="zh-CN" w:bidi="ar"/>
        </w:rPr>
      </w:pPr>
    </w:p>
    <w:p w14:paraId="41CC01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right"/>
        <w:textAlignment w:val="auto"/>
        <w:rPr>
          <w:rFonts w:hint="eastAsia" w:ascii="宋体" w:hAnsi="宋体" w:eastAsia="宋体" w:cs="宋体"/>
          <w:color w:val="333333"/>
          <w:kern w:val="0"/>
          <w:sz w:val="28"/>
          <w:szCs w:val="28"/>
          <w:shd w:val="clear" w:fill="FFFFFF"/>
          <w:lang w:val="en-US" w:eastAsia="zh-CN" w:bidi="ar"/>
        </w:rPr>
      </w:pPr>
      <w:r>
        <w:rPr>
          <w:rFonts w:hint="eastAsia" w:ascii="宋体" w:hAnsi="宋体" w:eastAsia="宋体" w:cs="宋体"/>
          <w:color w:val="333333"/>
          <w:kern w:val="0"/>
          <w:sz w:val="28"/>
          <w:szCs w:val="28"/>
          <w:shd w:val="clear" w:fill="FFFFFF"/>
          <w:lang w:val="en-US" w:eastAsia="zh-CN" w:bidi="ar"/>
        </w:rPr>
        <w:t>启东晟云智慧信息技术有限公司</w:t>
      </w:r>
    </w:p>
    <w:p w14:paraId="05B43E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right"/>
        <w:textAlignment w:val="auto"/>
        <w:rPr>
          <w:rFonts w:hint="eastAsia" w:ascii="宋体" w:hAnsi="宋体" w:eastAsia="宋体" w:cs="宋体"/>
          <w:color w:val="333333"/>
          <w:kern w:val="0"/>
          <w:sz w:val="28"/>
          <w:szCs w:val="28"/>
          <w:shd w:val="clear" w:fill="FFFFFF"/>
          <w:lang w:val="en-US" w:eastAsia="zh-CN" w:bidi="ar"/>
        </w:rPr>
      </w:pPr>
      <w:r>
        <w:rPr>
          <w:rFonts w:hint="eastAsia" w:ascii="宋体" w:hAnsi="宋体" w:eastAsia="宋体" w:cs="宋体"/>
          <w:color w:val="333333"/>
          <w:kern w:val="0"/>
          <w:sz w:val="28"/>
          <w:szCs w:val="28"/>
          <w:shd w:val="clear" w:fill="FFFFFF"/>
          <w:lang w:val="en-US" w:eastAsia="zh-CN" w:bidi="ar"/>
        </w:rPr>
        <w:t>2025年12月</w:t>
      </w:r>
      <w:r>
        <w:rPr>
          <w:rFonts w:hint="eastAsia" w:ascii="宋体" w:hAnsi="宋体" w:cs="宋体"/>
          <w:color w:val="333333"/>
          <w:kern w:val="0"/>
          <w:sz w:val="28"/>
          <w:szCs w:val="28"/>
          <w:shd w:val="clear" w:fill="FFFFFF"/>
          <w:lang w:val="en-US" w:eastAsia="zh-CN" w:bidi="ar"/>
        </w:rPr>
        <w:t>3</w:t>
      </w:r>
      <w:r>
        <w:rPr>
          <w:rFonts w:hint="eastAsia" w:ascii="宋体" w:hAnsi="宋体" w:eastAsia="宋体" w:cs="宋体"/>
          <w:color w:val="333333"/>
          <w:kern w:val="0"/>
          <w:sz w:val="28"/>
          <w:szCs w:val="28"/>
          <w:shd w:val="clear" w:fill="FFFFFF"/>
          <w:lang w:val="en-US" w:eastAsia="zh-CN" w:bidi="ar"/>
        </w:rPr>
        <w:t>日</w:t>
      </w:r>
    </w:p>
    <w:p w14:paraId="65E469F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right"/>
        <w:textAlignment w:val="auto"/>
        <w:rPr>
          <w:rFonts w:hint="eastAsia" w:ascii="宋体" w:hAnsi="宋体" w:eastAsia="宋体" w:cs="宋体"/>
          <w:color w:val="333333"/>
          <w:kern w:val="0"/>
          <w:sz w:val="28"/>
          <w:szCs w:val="28"/>
          <w:shd w:val="clear" w:fill="FFFFFF"/>
          <w:lang w:val="en-US" w:eastAsia="zh-CN" w:bidi="ar"/>
        </w:rPr>
      </w:pPr>
    </w:p>
    <w:p w14:paraId="0A3594A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right"/>
        <w:textAlignment w:val="auto"/>
        <w:rPr>
          <w:rFonts w:hint="eastAsia" w:ascii="宋体" w:hAnsi="宋体" w:eastAsia="宋体" w:cs="宋体"/>
          <w:color w:val="333333"/>
          <w:kern w:val="0"/>
          <w:sz w:val="28"/>
          <w:szCs w:val="28"/>
          <w:shd w:val="clear" w:fill="FFFFFF"/>
          <w:lang w:val="en-US" w:eastAsia="zh-CN" w:bidi="ar"/>
        </w:rPr>
      </w:pPr>
    </w:p>
    <w:p w14:paraId="514E2FD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right"/>
        <w:textAlignment w:val="auto"/>
        <w:rPr>
          <w:rFonts w:hint="eastAsia" w:ascii="宋体" w:hAnsi="宋体" w:eastAsia="宋体" w:cs="宋体"/>
          <w:color w:val="333333"/>
          <w:kern w:val="0"/>
          <w:sz w:val="28"/>
          <w:szCs w:val="28"/>
          <w:shd w:val="clear" w:fill="FFFFFF"/>
          <w:lang w:val="en-US" w:eastAsia="zh-CN" w:bidi="ar"/>
        </w:rPr>
      </w:pPr>
    </w:p>
    <w:p w14:paraId="301D1E3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right"/>
        <w:textAlignment w:val="auto"/>
        <w:rPr>
          <w:rFonts w:hint="eastAsia" w:ascii="宋体" w:hAnsi="宋体" w:eastAsia="宋体" w:cs="宋体"/>
          <w:color w:val="333333"/>
          <w:kern w:val="0"/>
          <w:sz w:val="28"/>
          <w:szCs w:val="28"/>
          <w:shd w:val="clear" w:fill="FFFFFF"/>
          <w:lang w:val="en-US" w:eastAsia="zh-CN" w:bidi="ar"/>
        </w:rPr>
      </w:pPr>
    </w:p>
    <w:p w14:paraId="538AB0B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right"/>
        <w:textAlignment w:val="auto"/>
        <w:rPr>
          <w:rFonts w:hint="eastAsia" w:ascii="宋体" w:hAnsi="宋体" w:eastAsia="宋体" w:cs="宋体"/>
          <w:color w:val="333333"/>
          <w:kern w:val="0"/>
          <w:sz w:val="28"/>
          <w:szCs w:val="28"/>
          <w:shd w:val="clear" w:fill="FFFFFF"/>
          <w:lang w:val="en-US" w:eastAsia="zh-CN" w:bidi="ar"/>
        </w:rPr>
      </w:pPr>
    </w:p>
    <w:p w14:paraId="06AEFE9C">
      <w:pPr>
        <w:pStyle w:val="2"/>
        <w:rPr>
          <w:rFonts w:hint="eastAsia" w:ascii="宋体" w:hAnsi="宋体" w:eastAsia="宋体" w:cs="宋体"/>
          <w:color w:val="333333"/>
          <w:kern w:val="0"/>
          <w:sz w:val="28"/>
          <w:szCs w:val="28"/>
          <w:shd w:val="clear" w:fill="FFFFFF"/>
          <w:lang w:val="en-US" w:eastAsia="zh-CN" w:bidi="ar"/>
        </w:rPr>
      </w:pPr>
    </w:p>
    <w:p w14:paraId="7D4D472D">
      <w:pPr>
        <w:rPr>
          <w:rFonts w:hint="eastAsia" w:ascii="宋体" w:hAnsi="宋体" w:eastAsia="宋体" w:cs="宋体"/>
          <w:color w:val="333333"/>
          <w:kern w:val="0"/>
          <w:sz w:val="28"/>
          <w:szCs w:val="28"/>
          <w:shd w:val="clear" w:fill="FFFFFF"/>
          <w:lang w:val="en-US" w:eastAsia="zh-CN" w:bidi="ar"/>
        </w:rPr>
      </w:pPr>
    </w:p>
    <w:p w14:paraId="1668FA38">
      <w:pPr>
        <w:pStyle w:val="2"/>
        <w:rPr>
          <w:rFonts w:hint="eastAsia" w:ascii="宋体" w:hAnsi="宋体" w:eastAsia="宋体" w:cs="宋体"/>
          <w:color w:val="333333"/>
          <w:kern w:val="0"/>
          <w:sz w:val="28"/>
          <w:szCs w:val="28"/>
          <w:shd w:val="clear" w:fill="FFFFFF"/>
          <w:lang w:val="en-US" w:eastAsia="zh-CN" w:bidi="ar"/>
        </w:rPr>
      </w:pPr>
    </w:p>
    <w:p w14:paraId="0D0DC1BA">
      <w:pPr>
        <w:rPr>
          <w:rFonts w:hint="eastAsia" w:ascii="宋体" w:hAnsi="宋体" w:eastAsia="宋体" w:cs="宋体"/>
          <w:color w:val="333333"/>
          <w:kern w:val="0"/>
          <w:sz w:val="28"/>
          <w:szCs w:val="28"/>
          <w:shd w:val="clear" w:fill="FFFFFF"/>
          <w:lang w:val="en-US" w:eastAsia="zh-CN" w:bidi="ar"/>
        </w:rPr>
      </w:pPr>
    </w:p>
    <w:p w14:paraId="3CB6DAF2">
      <w:pPr>
        <w:pStyle w:val="2"/>
        <w:rPr>
          <w:rFonts w:hint="eastAsia" w:ascii="宋体" w:hAnsi="宋体" w:eastAsia="宋体" w:cs="宋体"/>
          <w:color w:val="333333"/>
          <w:kern w:val="0"/>
          <w:sz w:val="28"/>
          <w:szCs w:val="28"/>
          <w:shd w:val="clear" w:fill="FFFFFF"/>
          <w:lang w:val="en-US" w:eastAsia="zh-CN" w:bidi="ar"/>
        </w:rPr>
      </w:pPr>
    </w:p>
    <w:p w14:paraId="2B97607E">
      <w:pPr>
        <w:rPr>
          <w:rFonts w:hint="eastAsia" w:ascii="宋体" w:hAnsi="宋体" w:eastAsia="宋体" w:cs="宋体"/>
          <w:color w:val="333333"/>
          <w:kern w:val="0"/>
          <w:sz w:val="28"/>
          <w:szCs w:val="28"/>
          <w:shd w:val="clear" w:fill="FFFFFF"/>
          <w:lang w:val="en-US" w:eastAsia="zh-CN" w:bidi="ar"/>
        </w:rPr>
      </w:pPr>
    </w:p>
    <w:p w14:paraId="417C9218">
      <w:pPr>
        <w:pStyle w:val="2"/>
        <w:rPr>
          <w:rFonts w:hint="eastAsia" w:ascii="宋体" w:hAnsi="宋体" w:eastAsia="宋体" w:cs="宋体"/>
          <w:color w:val="333333"/>
          <w:kern w:val="0"/>
          <w:sz w:val="28"/>
          <w:szCs w:val="28"/>
          <w:shd w:val="clear" w:fill="FFFFFF"/>
          <w:lang w:val="en-US" w:eastAsia="zh-CN" w:bidi="ar"/>
        </w:rPr>
      </w:pPr>
    </w:p>
    <w:p w14:paraId="37FDB5FF">
      <w:pPr>
        <w:rPr>
          <w:rFonts w:hint="eastAsia" w:ascii="宋体" w:hAnsi="宋体" w:eastAsia="宋体" w:cs="宋体"/>
          <w:color w:val="333333"/>
          <w:kern w:val="0"/>
          <w:sz w:val="28"/>
          <w:szCs w:val="28"/>
          <w:shd w:val="clear" w:fill="FFFFFF"/>
          <w:lang w:val="en-US" w:eastAsia="zh-CN" w:bidi="ar"/>
        </w:rPr>
      </w:pPr>
    </w:p>
    <w:p w14:paraId="5D43A5AE">
      <w:pPr>
        <w:pStyle w:val="2"/>
        <w:rPr>
          <w:rFonts w:hint="eastAsia" w:ascii="宋体" w:hAnsi="宋体" w:eastAsia="宋体" w:cs="宋体"/>
          <w:lang w:val="en-US" w:eastAsia="zh-CN"/>
        </w:rPr>
      </w:pPr>
    </w:p>
    <w:p w14:paraId="39D93A4E">
      <w:pPr>
        <w:rPr>
          <w:rFonts w:hint="eastAsia" w:ascii="宋体" w:hAnsi="宋体" w:eastAsia="宋体" w:cs="宋体"/>
          <w:b/>
          <w:bCs/>
          <w:color w:val="333333"/>
          <w:kern w:val="0"/>
          <w:sz w:val="48"/>
          <w:szCs w:val="48"/>
          <w:shd w:val="clear" w:fill="FFFFFF"/>
          <w:lang w:val="en-US" w:eastAsia="zh-CN" w:bidi="ar"/>
        </w:rPr>
      </w:pPr>
      <w:r>
        <w:rPr>
          <w:rFonts w:hint="eastAsia" w:ascii="宋体" w:hAnsi="宋体" w:eastAsia="宋体" w:cs="宋体"/>
          <w:b/>
          <w:bCs/>
          <w:color w:val="333333"/>
          <w:kern w:val="0"/>
          <w:sz w:val="48"/>
          <w:szCs w:val="48"/>
          <w:shd w:val="clear" w:fill="FFFFFF"/>
          <w:lang w:val="en-US" w:eastAsia="zh-CN" w:bidi="ar"/>
        </w:rPr>
        <w:br w:type="page"/>
      </w:r>
    </w:p>
    <w:p w14:paraId="77A8D4D7">
      <w:pPr>
        <w:keepNext w:val="0"/>
        <w:keepLines w:val="0"/>
        <w:pageBreakBefore w:val="0"/>
        <w:widowControl w:val="0"/>
        <w:kinsoku/>
        <w:wordWrap/>
        <w:overflowPunct/>
        <w:topLinePunct w:val="0"/>
        <w:autoSpaceDE/>
        <w:autoSpaceDN/>
        <w:bidi w:val="0"/>
        <w:adjustRightInd/>
        <w:snapToGrid/>
        <w:spacing w:line="560" w:lineRule="exact"/>
        <w:ind w:firstLine="964" w:firstLineChars="200"/>
        <w:jc w:val="center"/>
        <w:textAlignment w:val="auto"/>
        <w:rPr>
          <w:rFonts w:hint="eastAsia" w:ascii="宋体" w:hAnsi="宋体" w:eastAsia="宋体" w:cs="宋体"/>
          <w:b/>
          <w:bCs/>
          <w:color w:val="333333"/>
          <w:kern w:val="0"/>
          <w:sz w:val="48"/>
          <w:szCs w:val="48"/>
          <w:shd w:val="clear" w:fill="FFFFFF"/>
          <w:lang w:val="en-US" w:eastAsia="zh-CN" w:bidi="ar"/>
        </w:rPr>
      </w:pPr>
      <w:r>
        <w:rPr>
          <w:rFonts w:hint="eastAsia" w:ascii="宋体" w:hAnsi="宋体" w:eastAsia="宋体" w:cs="宋体"/>
          <w:b/>
          <w:bCs/>
          <w:color w:val="333333"/>
          <w:kern w:val="0"/>
          <w:sz w:val="48"/>
          <w:szCs w:val="48"/>
          <w:shd w:val="clear" w:fill="FFFFFF"/>
          <w:lang w:val="en-US" w:eastAsia="zh-CN" w:bidi="ar"/>
        </w:rPr>
        <w:t>报 价 表</w:t>
      </w:r>
    </w:p>
    <w:p w14:paraId="758EF4DD">
      <w:pPr>
        <w:snapToGrid w:val="0"/>
        <w:spacing w:line="440" w:lineRule="exact"/>
        <w:jc w:val="center"/>
        <w:rPr>
          <w:rFonts w:hint="eastAsia" w:ascii="宋体" w:hAnsi="宋体" w:eastAsia="宋体" w:cs="宋体"/>
          <w:b/>
          <w:sz w:val="28"/>
          <w:szCs w:val="28"/>
        </w:rPr>
      </w:pPr>
      <w:r>
        <w:rPr>
          <w:rFonts w:hint="eastAsia" w:ascii="宋体" w:hAnsi="宋体" w:eastAsia="宋体" w:cs="宋体"/>
          <w:b/>
          <w:sz w:val="28"/>
          <w:szCs w:val="28"/>
        </w:rPr>
        <w:t xml:space="preserve"> </w:t>
      </w:r>
    </w:p>
    <w:tbl>
      <w:tblPr>
        <w:tblStyle w:val="4"/>
        <w:tblW w:w="887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486"/>
        <w:gridCol w:w="4385"/>
      </w:tblGrid>
      <w:tr w14:paraId="1377DB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4486" w:type="dxa"/>
            <w:tcBorders>
              <w:top w:val="single" w:color="auto" w:sz="4" w:space="0"/>
              <w:left w:val="single" w:color="auto" w:sz="4" w:space="0"/>
              <w:bottom w:val="single" w:color="auto" w:sz="4" w:space="0"/>
              <w:right w:val="single" w:color="auto" w:sz="4" w:space="0"/>
            </w:tcBorders>
            <w:noWrap w:val="0"/>
            <w:vAlign w:val="center"/>
          </w:tcPr>
          <w:p w14:paraId="6C522A19">
            <w:pPr>
              <w:spacing w:line="440" w:lineRule="exact"/>
              <w:ind w:left="1"/>
              <w:jc w:val="center"/>
              <w:textAlignment w:val="bottom"/>
              <w:rPr>
                <w:rFonts w:hint="eastAsia" w:ascii="宋体" w:hAnsi="宋体" w:eastAsia="宋体" w:cs="宋体"/>
                <w:spacing w:val="-4"/>
                <w:sz w:val="28"/>
                <w:szCs w:val="28"/>
                <w:lang w:eastAsia="en-US"/>
              </w:rPr>
            </w:pPr>
            <w:r>
              <w:rPr>
                <w:rFonts w:hint="eastAsia" w:ascii="宋体" w:hAnsi="宋体" w:eastAsia="宋体" w:cs="宋体"/>
                <w:spacing w:val="-4"/>
                <w:sz w:val="28"/>
                <w:szCs w:val="28"/>
              </w:rPr>
              <w:t>项目名称</w:t>
            </w:r>
          </w:p>
        </w:tc>
        <w:tc>
          <w:tcPr>
            <w:tcW w:w="4385" w:type="dxa"/>
            <w:tcBorders>
              <w:top w:val="single" w:color="auto" w:sz="4" w:space="0"/>
              <w:left w:val="single" w:color="auto" w:sz="4" w:space="0"/>
              <w:bottom w:val="single" w:color="auto" w:sz="4" w:space="0"/>
              <w:right w:val="single" w:color="auto" w:sz="4" w:space="0"/>
            </w:tcBorders>
            <w:noWrap w:val="0"/>
            <w:vAlign w:val="center"/>
          </w:tcPr>
          <w:p w14:paraId="4534F10F">
            <w:pPr>
              <w:spacing w:line="440" w:lineRule="exact"/>
              <w:ind w:left="1" w:hanging="1"/>
              <w:jc w:val="center"/>
              <w:textAlignment w:val="bottom"/>
              <w:rPr>
                <w:rFonts w:hint="eastAsia" w:ascii="宋体" w:hAnsi="宋体" w:eastAsia="宋体" w:cs="宋体"/>
                <w:sz w:val="28"/>
                <w:szCs w:val="28"/>
                <w:lang w:val="en-US" w:eastAsia="zh-CN"/>
              </w:rPr>
            </w:pPr>
            <w:r>
              <w:rPr>
                <w:rFonts w:hint="eastAsia" w:ascii="宋体" w:hAnsi="宋体" w:eastAsia="宋体" w:cs="宋体"/>
                <w:sz w:val="28"/>
                <w:szCs w:val="28"/>
              </w:rPr>
              <w:t>报</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价</w:t>
            </w:r>
          </w:p>
        </w:tc>
      </w:tr>
      <w:tr w14:paraId="36AAB6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71" w:hRule="atLeast"/>
        </w:trPr>
        <w:tc>
          <w:tcPr>
            <w:tcW w:w="4486" w:type="dxa"/>
            <w:vMerge w:val="restart"/>
            <w:tcBorders>
              <w:top w:val="single" w:color="auto" w:sz="4" w:space="0"/>
              <w:left w:val="single" w:color="auto" w:sz="4" w:space="0"/>
              <w:right w:val="single" w:color="auto" w:sz="4" w:space="0"/>
            </w:tcBorders>
            <w:noWrap w:val="0"/>
            <w:vAlign w:val="center"/>
          </w:tcPr>
          <w:p w14:paraId="789834D6">
            <w:pPr>
              <w:spacing w:line="440" w:lineRule="exact"/>
              <w:ind w:left="1"/>
              <w:textAlignment w:val="bottom"/>
              <w:rPr>
                <w:rFonts w:hint="eastAsia" w:ascii="宋体" w:hAnsi="宋体" w:eastAsia="宋体" w:cs="宋体"/>
                <w:spacing w:val="-4"/>
                <w:sz w:val="28"/>
                <w:szCs w:val="28"/>
                <w:lang w:val="en-GB" w:eastAsia="zh-CN"/>
              </w:rPr>
            </w:pPr>
            <w:r>
              <w:rPr>
                <w:rFonts w:hint="eastAsia" w:ascii="宋体" w:hAnsi="宋体" w:eastAsia="宋体" w:cs="宋体"/>
                <w:spacing w:val="-4"/>
                <w:sz w:val="28"/>
                <w:szCs w:val="28"/>
                <w:lang w:val="en-GB" w:eastAsia="zh-CN"/>
              </w:rPr>
              <w:t>启东晟云公司云平台采购密码安全体系设备项目</w:t>
            </w:r>
          </w:p>
        </w:tc>
        <w:tc>
          <w:tcPr>
            <w:tcW w:w="4385" w:type="dxa"/>
            <w:tcBorders>
              <w:top w:val="single" w:color="auto" w:sz="4" w:space="0"/>
              <w:left w:val="single" w:color="auto" w:sz="4" w:space="0"/>
              <w:bottom w:val="single" w:color="auto" w:sz="4" w:space="0"/>
              <w:right w:val="single" w:color="auto" w:sz="4" w:space="0"/>
            </w:tcBorders>
            <w:noWrap w:val="0"/>
            <w:vAlign w:val="center"/>
          </w:tcPr>
          <w:p w14:paraId="79CA2110">
            <w:pPr>
              <w:spacing w:line="440" w:lineRule="exact"/>
              <w:ind w:left="1"/>
              <w:textAlignment w:val="bottom"/>
              <w:rPr>
                <w:rFonts w:hint="eastAsia" w:ascii="宋体" w:hAnsi="宋体" w:eastAsia="宋体" w:cs="宋体"/>
                <w:spacing w:val="-4"/>
                <w:sz w:val="28"/>
                <w:szCs w:val="28"/>
              </w:rPr>
            </w:pPr>
            <w:r>
              <w:rPr>
                <w:rFonts w:hint="eastAsia" w:ascii="宋体" w:hAnsi="宋体" w:eastAsia="宋体" w:cs="宋体"/>
                <w:spacing w:val="-4"/>
                <w:sz w:val="28"/>
                <w:szCs w:val="28"/>
                <w:lang w:val="en-US" w:eastAsia="zh-CN"/>
              </w:rPr>
              <w:t>大</w:t>
            </w:r>
            <w:r>
              <w:rPr>
                <w:rFonts w:hint="eastAsia" w:ascii="宋体" w:hAnsi="宋体" w:eastAsia="宋体" w:cs="宋体"/>
                <w:spacing w:val="-4"/>
                <w:sz w:val="28"/>
                <w:szCs w:val="28"/>
              </w:rPr>
              <w:t>写：</w:t>
            </w:r>
          </w:p>
        </w:tc>
      </w:tr>
      <w:tr w14:paraId="5AA7E0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161" w:hRule="atLeast"/>
        </w:trPr>
        <w:tc>
          <w:tcPr>
            <w:tcW w:w="4486" w:type="dxa"/>
            <w:vMerge w:val="continue"/>
            <w:tcBorders>
              <w:left w:val="single" w:color="auto" w:sz="4" w:space="0"/>
              <w:bottom w:val="single" w:color="auto" w:sz="4" w:space="0"/>
              <w:right w:val="single" w:color="auto" w:sz="4" w:space="0"/>
            </w:tcBorders>
            <w:noWrap w:val="0"/>
            <w:vAlign w:val="center"/>
          </w:tcPr>
          <w:p w14:paraId="39BE291A">
            <w:pPr>
              <w:spacing w:line="440" w:lineRule="exact"/>
              <w:ind w:left="1"/>
              <w:textAlignment w:val="bottom"/>
              <w:rPr>
                <w:rFonts w:hint="eastAsia" w:ascii="宋体" w:hAnsi="宋体" w:eastAsia="宋体" w:cs="宋体"/>
                <w:spacing w:val="-4"/>
                <w:sz w:val="28"/>
                <w:szCs w:val="28"/>
                <w:lang w:val="en-GB" w:eastAsia="zh-CN"/>
              </w:rPr>
            </w:pPr>
          </w:p>
        </w:tc>
        <w:tc>
          <w:tcPr>
            <w:tcW w:w="4385" w:type="dxa"/>
            <w:tcBorders>
              <w:top w:val="single" w:color="auto" w:sz="4" w:space="0"/>
              <w:left w:val="single" w:color="auto" w:sz="4" w:space="0"/>
              <w:bottom w:val="single" w:color="auto" w:sz="4" w:space="0"/>
              <w:right w:val="single" w:color="auto" w:sz="4" w:space="0"/>
            </w:tcBorders>
            <w:noWrap w:val="0"/>
            <w:vAlign w:val="center"/>
          </w:tcPr>
          <w:p w14:paraId="788859C9">
            <w:pPr>
              <w:spacing w:line="440" w:lineRule="exact"/>
              <w:ind w:left="1"/>
              <w:textAlignment w:val="bottom"/>
              <w:rPr>
                <w:rFonts w:hint="eastAsia" w:ascii="宋体" w:hAnsi="宋体" w:eastAsia="宋体" w:cs="宋体"/>
                <w:spacing w:val="-4"/>
                <w:sz w:val="28"/>
                <w:szCs w:val="28"/>
              </w:rPr>
            </w:pPr>
            <w:r>
              <w:rPr>
                <w:rFonts w:hint="eastAsia" w:ascii="宋体" w:hAnsi="宋体" w:eastAsia="宋体" w:cs="宋体"/>
                <w:spacing w:val="-4"/>
                <w:sz w:val="28"/>
                <w:szCs w:val="28"/>
                <w:lang w:val="en-US" w:eastAsia="zh-CN"/>
              </w:rPr>
              <w:t>小写：</w:t>
            </w:r>
          </w:p>
        </w:tc>
      </w:tr>
      <w:tr w14:paraId="186BB7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858" w:hRule="atLeast"/>
        </w:trPr>
        <w:tc>
          <w:tcPr>
            <w:tcW w:w="8871" w:type="dxa"/>
            <w:gridSpan w:val="2"/>
            <w:tcBorders>
              <w:top w:val="single" w:color="auto" w:sz="4" w:space="0"/>
              <w:left w:val="single" w:color="auto" w:sz="4" w:space="0"/>
              <w:bottom w:val="single" w:color="auto" w:sz="4" w:space="0"/>
              <w:right w:val="single" w:color="auto" w:sz="4" w:space="0"/>
            </w:tcBorders>
            <w:noWrap w:val="0"/>
            <w:vAlign w:val="center"/>
          </w:tcPr>
          <w:p w14:paraId="6743D7B2">
            <w:pPr>
              <w:keepNext w:val="0"/>
              <w:keepLines w:val="0"/>
              <w:pageBreakBefore w:val="0"/>
              <w:widowControl/>
              <w:kinsoku w:val="0"/>
              <w:wordWrap/>
              <w:overflowPunct/>
              <w:topLinePunct w:val="0"/>
              <w:autoSpaceDE w:val="0"/>
              <w:autoSpaceDN w:val="0"/>
              <w:bidi w:val="0"/>
              <w:adjustRightInd w:val="0"/>
              <w:snapToGrid w:val="0"/>
              <w:spacing w:line="420" w:lineRule="exact"/>
              <w:ind w:firstLine="544" w:firstLineChars="200"/>
              <w:textAlignment w:val="baseline"/>
              <w:rPr>
                <w:rFonts w:hint="eastAsia" w:ascii="宋体" w:hAnsi="宋体" w:eastAsia="宋体" w:cs="宋体"/>
                <w:spacing w:val="-4"/>
                <w:sz w:val="28"/>
                <w:szCs w:val="28"/>
              </w:rPr>
            </w:pPr>
            <w:r>
              <w:rPr>
                <w:rFonts w:hint="eastAsia" w:ascii="宋体" w:hAnsi="宋体" w:eastAsia="宋体" w:cs="宋体"/>
                <w:spacing w:val="-4"/>
                <w:sz w:val="28"/>
                <w:szCs w:val="28"/>
                <w:highlight w:val="none"/>
                <w:lang w:val="zh-CN" w:eastAsia="zh-CN"/>
              </w:rPr>
              <w:t>投标报价应为完成本项目</w:t>
            </w:r>
            <w:r>
              <w:rPr>
                <w:rFonts w:hint="eastAsia" w:ascii="宋体" w:hAnsi="宋体" w:cs="宋体"/>
                <w:spacing w:val="-4"/>
                <w:sz w:val="28"/>
                <w:szCs w:val="28"/>
                <w:highlight w:val="none"/>
                <w:lang w:val="zh-CN" w:eastAsia="zh-CN"/>
              </w:rPr>
              <w:t>《</w:t>
            </w:r>
            <w:r>
              <w:rPr>
                <w:rFonts w:hint="eastAsia" w:ascii="宋体" w:hAnsi="宋体" w:eastAsia="宋体" w:cs="宋体"/>
                <w:color w:val="333333"/>
                <w:kern w:val="0"/>
                <w:sz w:val="28"/>
                <w:szCs w:val="28"/>
                <w:shd w:val="clear" w:fill="FFFFFF"/>
                <w:lang w:val="en-US" w:eastAsia="zh-CN" w:bidi="ar"/>
              </w:rPr>
              <w:t>采购需求一览表</w:t>
            </w:r>
            <w:r>
              <w:rPr>
                <w:rFonts w:hint="eastAsia" w:ascii="宋体" w:hAnsi="宋体" w:cs="宋体"/>
                <w:color w:val="333333"/>
                <w:kern w:val="0"/>
                <w:sz w:val="28"/>
                <w:szCs w:val="28"/>
                <w:shd w:val="clear" w:fill="FFFFFF"/>
                <w:lang w:val="en-US" w:eastAsia="zh-CN" w:bidi="ar"/>
              </w:rPr>
              <w:t>》</w:t>
            </w:r>
            <w:r>
              <w:rPr>
                <w:rFonts w:hint="eastAsia" w:ascii="宋体" w:hAnsi="宋体" w:eastAsia="宋体" w:cs="宋体"/>
                <w:spacing w:val="-4"/>
                <w:sz w:val="28"/>
                <w:szCs w:val="28"/>
                <w:highlight w:val="none"/>
                <w:lang w:val="zh-CN" w:eastAsia="zh-CN"/>
              </w:rPr>
              <w:t>中的全部货物包含设备制造、供货、运输、安装等以及为完成项目所必须的临时项目、材料、保险、劳务及所需的全部。具体包括全部设备及辅材费用、包装费、运杂费（运抵现场）、上楼费、卸货费、运输保险费、安装费、备品备件费、专用工具费、配合费、检测费、机械进出场费售后服务费、税金等一切费用。采购方不接受任何可选择的报价，成交供应商也不得在供货、安装期间提出任何增加费用的要求，更不得减少供货项目，不得降低安装质量。请各供应商在报价时充分考虑各种因素，合同价在合同实施期间不因市场变化因素而变动。</w:t>
            </w:r>
          </w:p>
        </w:tc>
      </w:tr>
    </w:tbl>
    <w:p w14:paraId="2627D6DF">
      <w:pPr>
        <w:spacing w:line="440" w:lineRule="exact"/>
        <w:rPr>
          <w:rFonts w:hint="eastAsia" w:ascii="宋体" w:hAnsi="宋体" w:eastAsia="宋体" w:cs="宋体"/>
          <w:sz w:val="28"/>
          <w:szCs w:val="28"/>
        </w:rPr>
      </w:pPr>
    </w:p>
    <w:p w14:paraId="177CAC80">
      <w:pPr>
        <w:snapToGrid w:val="0"/>
        <w:spacing w:line="440" w:lineRule="exact"/>
        <w:jc w:val="left"/>
        <w:rPr>
          <w:rFonts w:hint="eastAsia" w:ascii="宋体" w:hAnsi="宋体" w:eastAsia="宋体" w:cs="宋体"/>
          <w:sz w:val="28"/>
          <w:szCs w:val="28"/>
        </w:rPr>
      </w:pPr>
      <w:r>
        <w:rPr>
          <w:rFonts w:hint="eastAsia" w:ascii="宋体" w:hAnsi="宋体" w:eastAsia="宋体" w:cs="宋体"/>
          <w:sz w:val="28"/>
          <w:szCs w:val="28"/>
          <w:u w:val="single"/>
        </w:rPr>
        <w:t>本报价表须机打并加盖报价单位公章，手填无效。</w:t>
      </w:r>
    </w:p>
    <w:p w14:paraId="7CDFF635">
      <w:pPr>
        <w:spacing w:line="440" w:lineRule="exact"/>
        <w:rPr>
          <w:rFonts w:hint="eastAsia" w:ascii="宋体" w:hAnsi="宋体" w:eastAsia="宋体" w:cs="宋体"/>
          <w:sz w:val="28"/>
          <w:szCs w:val="28"/>
        </w:rPr>
      </w:pPr>
      <w:r>
        <w:rPr>
          <w:rFonts w:hint="eastAsia" w:ascii="宋体" w:hAnsi="宋体" w:eastAsia="宋体" w:cs="宋体"/>
          <w:sz w:val="28"/>
          <w:szCs w:val="28"/>
        </w:rPr>
        <w:t xml:space="preserve">     </w:t>
      </w:r>
    </w:p>
    <w:p w14:paraId="7F70C83C">
      <w:pPr>
        <w:spacing w:line="440" w:lineRule="exact"/>
        <w:rPr>
          <w:rFonts w:hint="eastAsia" w:ascii="宋体" w:hAnsi="宋体" w:eastAsia="宋体" w:cs="宋体"/>
          <w:sz w:val="28"/>
          <w:szCs w:val="28"/>
        </w:rPr>
      </w:pPr>
      <w:r>
        <w:rPr>
          <w:rFonts w:hint="eastAsia" w:ascii="宋体" w:hAnsi="宋体" w:eastAsia="宋体" w:cs="宋体"/>
          <w:sz w:val="28"/>
          <w:szCs w:val="28"/>
        </w:rPr>
        <w:t xml:space="preserve">    报价单位盖章：</w:t>
      </w:r>
    </w:p>
    <w:p w14:paraId="0A4DCA32">
      <w:pPr>
        <w:spacing w:line="440" w:lineRule="exact"/>
        <w:rPr>
          <w:rFonts w:hint="eastAsia" w:ascii="宋体" w:hAnsi="宋体" w:eastAsia="宋体" w:cs="宋体"/>
          <w:sz w:val="28"/>
          <w:szCs w:val="28"/>
        </w:rPr>
      </w:pPr>
    </w:p>
    <w:p w14:paraId="1CF59700">
      <w:pPr>
        <w:spacing w:line="44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联系人及联系电话</w:t>
      </w:r>
      <w:r>
        <w:rPr>
          <w:rFonts w:hint="eastAsia" w:ascii="宋体" w:hAnsi="宋体" w:eastAsia="宋体" w:cs="宋体"/>
          <w:sz w:val="28"/>
          <w:szCs w:val="28"/>
        </w:rPr>
        <w:t>：</w:t>
      </w:r>
    </w:p>
    <w:p w14:paraId="6F6A3C50">
      <w:pPr>
        <w:pStyle w:val="2"/>
        <w:rPr>
          <w:rFonts w:hint="eastAsia" w:ascii="宋体" w:hAnsi="宋体" w:eastAsia="宋体" w:cs="宋体"/>
        </w:rPr>
      </w:pPr>
    </w:p>
    <w:p w14:paraId="08675540">
      <w:pPr>
        <w:spacing w:line="440" w:lineRule="exact"/>
        <w:ind w:right="560" w:firstLine="560" w:firstLineChars="200"/>
        <w:rPr>
          <w:rFonts w:hint="eastAsia" w:ascii="宋体" w:hAnsi="宋体" w:eastAsia="宋体" w:cs="宋体"/>
          <w:sz w:val="28"/>
          <w:szCs w:val="28"/>
        </w:rPr>
      </w:pPr>
      <w:r>
        <w:rPr>
          <w:rFonts w:hint="eastAsia" w:ascii="宋体" w:hAnsi="宋体" w:eastAsia="宋体" w:cs="宋体"/>
          <w:sz w:val="28"/>
          <w:szCs w:val="28"/>
        </w:rPr>
        <w:t>年   月   日</w:t>
      </w:r>
    </w:p>
    <w:p w14:paraId="04CF2EA9">
      <w:pPr>
        <w:pStyle w:val="2"/>
        <w:rPr>
          <w:rFonts w:hint="eastAsia" w:ascii="宋体" w:hAnsi="宋体" w:eastAsia="宋体" w:cs="宋体"/>
          <w:lang w:eastAsia="zh-CN"/>
        </w:rPr>
      </w:pPr>
    </w:p>
    <w:p w14:paraId="2817BCD9">
      <w:pPr>
        <w:keepNext w:val="0"/>
        <w:keepLines w:val="0"/>
        <w:pageBreakBefore w:val="0"/>
        <w:widowControl w:val="0"/>
        <w:kinsoku/>
        <w:wordWrap/>
        <w:overflowPunct/>
        <w:topLinePunct w:val="0"/>
        <w:autoSpaceDE/>
        <w:autoSpaceDN/>
        <w:bidi w:val="0"/>
        <w:adjustRightInd/>
        <w:snapToGrid/>
        <w:spacing w:line="560" w:lineRule="exact"/>
        <w:ind w:firstLine="964" w:firstLineChars="200"/>
        <w:jc w:val="center"/>
        <w:textAlignment w:val="auto"/>
        <w:rPr>
          <w:rFonts w:hint="eastAsia" w:ascii="宋体" w:hAnsi="宋体" w:eastAsia="宋体" w:cs="宋体"/>
          <w:b/>
          <w:bCs/>
          <w:color w:val="333333"/>
          <w:kern w:val="0"/>
          <w:sz w:val="48"/>
          <w:szCs w:val="48"/>
          <w:shd w:val="clear" w:fill="FFFFFF"/>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czYTJiM2U0ODQ0ZTk0N2I0ZjE0NzYwMDU3YzEifQ=="/>
  </w:docVars>
  <w:rsids>
    <w:rsidRoot w:val="6B69680E"/>
    <w:rsid w:val="00A16BE5"/>
    <w:rsid w:val="00D20B4D"/>
    <w:rsid w:val="014F36E7"/>
    <w:rsid w:val="01FD609D"/>
    <w:rsid w:val="02430271"/>
    <w:rsid w:val="02720839"/>
    <w:rsid w:val="03063A9B"/>
    <w:rsid w:val="0422003D"/>
    <w:rsid w:val="04FB0622"/>
    <w:rsid w:val="060C2D53"/>
    <w:rsid w:val="071A31D7"/>
    <w:rsid w:val="07397B77"/>
    <w:rsid w:val="085B386A"/>
    <w:rsid w:val="09440A55"/>
    <w:rsid w:val="09B96D4E"/>
    <w:rsid w:val="09D41DD9"/>
    <w:rsid w:val="0A4C62AC"/>
    <w:rsid w:val="0C3628D7"/>
    <w:rsid w:val="0C4C0AF0"/>
    <w:rsid w:val="0C9D2956"/>
    <w:rsid w:val="0D725B91"/>
    <w:rsid w:val="0E372937"/>
    <w:rsid w:val="0FD0094D"/>
    <w:rsid w:val="108D2CE2"/>
    <w:rsid w:val="116E48C1"/>
    <w:rsid w:val="117B2B3A"/>
    <w:rsid w:val="142851FC"/>
    <w:rsid w:val="14CA0061"/>
    <w:rsid w:val="14F670A8"/>
    <w:rsid w:val="153D4CD7"/>
    <w:rsid w:val="159A3ED7"/>
    <w:rsid w:val="1632798A"/>
    <w:rsid w:val="16816E45"/>
    <w:rsid w:val="18BA2DE2"/>
    <w:rsid w:val="19A277FE"/>
    <w:rsid w:val="1AF008C8"/>
    <w:rsid w:val="1B077EA6"/>
    <w:rsid w:val="1B3C77DE"/>
    <w:rsid w:val="1CF814E3"/>
    <w:rsid w:val="1E2E1990"/>
    <w:rsid w:val="1E3D5D47"/>
    <w:rsid w:val="1EEE7042"/>
    <w:rsid w:val="20790B8D"/>
    <w:rsid w:val="211A411E"/>
    <w:rsid w:val="21EB7868"/>
    <w:rsid w:val="22F70F96"/>
    <w:rsid w:val="235651B5"/>
    <w:rsid w:val="23C71C0F"/>
    <w:rsid w:val="24082954"/>
    <w:rsid w:val="24200536"/>
    <w:rsid w:val="245D63F5"/>
    <w:rsid w:val="26D44D6F"/>
    <w:rsid w:val="275B0FEC"/>
    <w:rsid w:val="27A24E6D"/>
    <w:rsid w:val="27D019DA"/>
    <w:rsid w:val="27DA0413"/>
    <w:rsid w:val="28A10C81"/>
    <w:rsid w:val="29583A35"/>
    <w:rsid w:val="295D54F0"/>
    <w:rsid w:val="297E3B96"/>
    <w:rsid w:val="29A44ECD"/>
    <w:rsid w:val="29B449E4"/>
    <w:rsid w:val="29EC2E3D"/>
    <w:rsid w:val="29FA2D3E"/>
    <w:rsid w:val="2A3873C3"/>
    <w:rsid w:val="2A9767DF"/>
    <w:rsid w:val="2AB63109"/>
    <w:rsid w:val="2AB7272B"/>
    <w:rsid w:val="2B404781"/>
    <w:rsid w:val="2BC01D66"/>
    <w:rsid w:val="2C9C632F"/>
    <w:rsid w:val="2CD12D2F"/>
    <w:rsid w:val="2CE657FC"/>
    <w:rsid w:val="2D053ED4"/>
    <w:rsid w:val="2DD85FB1"/>
    <w:rsid w:val="2FD61B58"/>
    <w:rsid w:val="312132A7"/>
    <w:rsid w:val="314E571E"/>
    <w:rsid w:val="33411B1D"/>
    <w:rsid w:val="33C85C5B"/>
    <w:rsid w:val="34321327"/>
    <w:rsid w:val="35337105"/>
    <w:rsid w:val="365F1A90"/>
    <w:rsid w:val="36625EF3"/>
    <w:rsid w:val="366D1C16"/>
    <w:rsid w:val="36730100"/>
    <w:rsid w:val="374675C3"/>
    <w:rsid w:val="38252C94"/>
    <w:rsid w:val="390D38F7"/>
    <w:rsid w:val="39AF2438"/>
    <w:rsid w:val="39DB56CC"/>
    <w:rsid w:val="3A39340F"/>
    <w:rsid w:val="3A946897"/>
    <w:rsid w:val="3ABE1B66"/>
    <w:rsid w:val="3BF55114"/>
    <w:rsid w:val="3CA31014"/>
    <w:rsid w:val="3CB7061B"/>
    <w:rsid w:val="3D424389"/>
    <w:rsid w:val="3DBF59D9"/>
    <w:rsid w:val="3E7E2202"/>
    <w:rsid w:val="3E817133"/>
    <w:rsid w:val="3F23468E"/>
    <w:rsid w:val="40647E75"/>
    <w:rsid w:val="40F57C71"/>
    <w:rsid w:val="41C04416"/>
    <w:rsid w:val="41F67E38"/>
    <w:rsid w:val="42472441"/>
    <w:rsid w:val="44FA7C3F"/>
    <w:rsid w:val="45B147A1"/>
    <w:rsid w:val="46737CA9"/>
    <w:rsid w:val="4740402F"/>
    <w:rsid w:val="47BE31A6"/>
    <w:rsid w:val="47E32C0C"/>
    <w:rsid w:val="4B007631"/>
    <w:rsid w:val="4B4B6AFE"/>
    <w:rsid w:val="4BE3142D"/>
    <w:rsid w:val="4D3D2DBF"/>
    <w:rsid w:val="4E2B51E7"/>
    <w:rsid w:val="4EB470B0"/>
    <w:rsid w:val="4EFD2805"/>
    <w:rsid w:val="500D0826"/>
    <w:rsid w:val="51C94C21"/>
    <w:rsid w:val="52D65847"/>
    <w:rsid w:val="52F65EE9"/>
    <w:rsid w:val="53177C0E"/>
    <w:rsid w:val="54125A92"/>
    <w:rsid w:val="545C3B2A"/>
    <w:rsid w:val="54C6369A"/>
    <w:rsid w:val="55AD03B6"/>
    <w:rsid w:val="58474AF1"/>
    <w:rsid w:val="585D2B85"/>
    <w:rsid w:val="58B9588A"/>
    <w:rsid w:val="5A096502"/>
    <w:rsid w:val="5AFE3B8D"/>
    <w:rsid w:val="5BD00E23"/>
    <w:rsid w:val="5C643EC4"/>
    <w:rsid w:val="5C657C3C"/>
    <w:rsid w:val="5E123703"/>
    <w:rsid w:val="5E443FAD"/>
    <w:rsid w:val="5F265461"/>
    <w:rsid w:val="5F7563E8"/>
    <w:rsid w:val="5F9B1AE6"/>
    <w:rsid w:val="6109328C"/>
    <w:rsid w:val="613F6CAD"/>
    <w:rsid w:val="61AA121E"/>
    <w:rsid w:val="61C55405"/>
    <w:rsid w:val="628506F0"/>
    <w:rsid w:val="62FD472A"/>
    <w:rsid w:val="63E92F01"/>
    <w:rsid w:val="63EE6769"/>
    <w:rsid w:val="63F773CC"/>
    <w:rsid w:val="64D911C7"/>
    <w:rsid w:val="651D10B4"/>
    <w:rsid w:val="66195D1F"/>
    <w:rsid w:val="66281018"/>
    <w:rsid w:val="68CA3301"/>
    <w:rsid w:val="696F3EA8"/>
    <w:rsid w:val="6A7E326D"/>
    <w:rsid w:val="6AEF5A9A"/>
    <w:rsid w:val="6B69680E"/>
    <w:rsid w:val="6C417D7E"/>
    <w:rsid w:val="6F5A4CB2"/>
    <w:rsid w:val="6F9E7295"/>
    <w:rsid w:val="70A56F3F"/>
    <w:rsid w:val="723E08BB"/>
    <w:rsid w:val="74CC6652"/>
    <w:rsid w:val="75181898"/>
    <w:rsid w:val="761D2E3A"/>
    <w:rsid w:val="763C15B6"/>
    <w:rsid w:val="77316C41"/>
    <w:rsid w:val="784B788E"/>
    <w:rsid w:val="795A422D"/>
    <w:rsid w:val="7A8D0632"/>
    <w:rsid w:val="7CA73C2D"/>
    <w:rsid w:val="7D142945"/>
    <w:rsid w:val="7D715FE9"/>
    <w:rsid w:val="7E0E55E6"/>
    <w:rsid w:val="7E3316BF"/>
    <w:rsid w:val="7F9A18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FollowedHyperlink"/>
    <w:basedOn w:val="5"/>
    <w:qFormat/>
    <w:uiPriority w:val="0"/>
    <w:rPr>
      <w:color w:val="800080"/>
      <w:u w:val="none"/>
    </w:rPr>
  </w:style>
  <w:style w:type="character" w:styleId="7">
    <w:name w:val="Hyperlink"/>
    <w:basedOn w:val="5"/>
    <w:qFormat/>
    <w:uiPriority w:val="0"/>
    <w:rPr>
      <w:color w:val="0000FF"/>
      <w:u w:val="none"/>
    </w:rPr>
  </w:style>
  <w:style w:type="character" w:customStyle="1" w:styleId="8">
    <w:name w:val="jb"/>
    <w:basedOn w:val="5"/>
    <w:qFormat/>
    <w:uiPriority w:val="0"/>
    <w:rPr>
      <w:color w:val="E2A229"/>
      <w:bdr w:val="single" w:color="E2A229" w:sz="6" w:space="0"/>
    </w:rPr>
  </w:style>
  <w:style w:type="character" w:customStyle="1" w:styleId="9">
    <w:name w:val="z2"/>
    <w:basedOn w:val="5"/>
    <w:qFormat/>
    <w:uiPriority w:val="0"/>
    <w:rPr>
      <w:color w:val="DA0000"/>
      <w:shd w:val="clear" w:fill="FFFFFF"/>
    </w:rPr>
  </w:style>
  <w:style w:type="character" w:customStyle="1" w:styleId="10">
    <w:name w:val="zx"/>
    <w:basedOn w:val="5"/>
    <w:qFormat/>
    <w:uiPriority w:val="0"/>
    <w:rPr>
      <w:color w:val="2FB8A0"/>
      <w:bdr w:val="single" w:color="2FB8A0" w:sz="6" w:space="0"/>
    </w:rPr>
  </w:style>
  <w:style w:type="character" w:customStyle="1" w:styleId="11">
    <w:name w:val="ts"/>
    <w:basedOn w:val="5"/>
    <w:qFormat/>
    <w:uiPriority w:val="0"/>
    <w:rPr>
      <w:color w:val="C82A3F"/>
      <w:bdr w:val="single" w:color="C82A3F" w:sz="6" w:space="0"/>
    </w:rPr>
  </w:style>
  <w:style w:type="character" w:customStyle="1" w:styleId="12">
    <w:name w:val="act"/>
    <w:basedOn w:val="5"/>
    <w:qFormat/>
    <w:uiPriority w:val="0"/>
    <w:rPr>
      <w:shd w:val="clear" w:fill="FF9900"/>
    </w:rPr>
  </w:style>
  <w:style w:type="character" w:customStyle="1" w:styleId="13">
    <w:name w:val="act1"/>
    <w:basedOn w:val="5"/>
    <w:qFormat/>
    <w:uiPriority w:val="0"/>
    <w:rPr>
      <w:color w:val="4D87BE"/>
      <w:shd w:val="clear" w:fill="FFFFFF"/>
    </w:rPr>
  </w:style>
  <w:style w:type="character" w:customStyle="1" w:styleId="14">
    <w:name w:val="act2"/>
    <w:basedOn w:val="5"/>
    <w:qFormat/>
    <w:uiPriority w:val="0"/>
    <w:rPr>
      <w:color w:val="4D87BE"/>
      <w:shd w:val="clear" w:fill="FFFFFF"/>
    </w:rPr>
  </w:style>
  <w:style w:type="character" w:customStyle="1" w:styleId="15">
    <w:name w:val="jxz"/>
    <w:basedOn w:val="5"/>
    <w:qFormat/>
    <w:uiPriority w:val="0"/>
    <w:rPr>
      <w:color w:val="C82A3F"/>
      <w:bdr w:val="single" w:color="C82A3F" w:sz="6" w:space="0"/>
    </w:rPr>
  </w:style>
  <w:style w:type="character" w:customStyle="1" w:styleId="16">
    <w:name w:val="act3"/>
    <w:basedOn w:val="5"/>
    <w:qFormat/>
    <w:uiPriority w:val="0"/>
    <w:rPr>
      <w:color w:val="4D87BE"/>
      <w:shd w:val="clear" w:fill="FFFFFF"/>
    </w:rPr>
  </w:style>
  <w:style w:type="character" w:customStyle="1" w:styleId="17">
    <w:name w:val="act4"/>
    <w:basedOn w:val="5"/>
    <w:qFormat/>
    <w:uiPriority w:val="0"/>
    <w:rPr>
      <w:shd w:val="clear" w:fill="FF99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2952</Words>
  <Characters>3303</Characters>
  <Lines>0</Lines>
  <Paragraphs>0</Paragraphs>
  <TotalTime>1</TotalTime>
  <ScaleCrop>false</ScaleCrop>
  <LinksUpToDate>false</LinksUpToDate>
  <CharactersWithSpaces>3343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2023-04-12T01:10:00Z</dcterms:created>
  <dc:creator>荸荠</dc:creator>
  <cp:lastModifiedBy>小伙</cp:lastModifiedBy>
  <dcterms:modified xsi:type="dcterms:W3CDTF">2025-12-03T08:03:16Z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95812C25178A461DA3C4B42B23A048DA_13</vt:lpwstr>
  </property>
  <property fmtid="{D5CDD505-2E9C-101B-9397-08002B2CF9AE}" pid="4" name="KSOTemplateDocerSaveRecord">
    <vt:lpwstr>eyJoZGlkIjoiNDllODVjNGY0ODUyZjMyNjhhZTZiYmM0OGQ0OWRmNTEiLCJ1c2VySWQiOiIyMDcwNjIxMDYifQ==</vt:lpwstr>
  </property>
</Properties>
</file>