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240" w:lineRule="auto"/>
        <w:ind w:left="0" w:right="0" w:firstLine="0"/>
        <w:jc w:val="center"/>
        <w:textAlignment w:val="auto"/>
        <w:rPr>
          <w:rFonts w:hint="eastAsia" w:ascii="宋体" w:hAnsi="宋体" w:eastAsia="宋体" w:cs="宋体"/>
          <w:b/>
          <w:bCs/>
          <w:i w:val="0"/>
          <w:iCs w:val="0"/>
          <w:caps w:val="0"/>
          <w:color w:val="auto"/>
          <w:spacing w:val="8"/>
          <w:kern w:val="44"/>
          <w:sz w:val="32"/>
          <w:szCs w:val="32"/>
          <w:shd w:val="clear" w:fill="FFFFFF"/>
          <w:lang w:val="en-US" w:eastAsia="zh-CN" w:bidi="ar"/>
        </w:rPr>
      </w:pPr>
      <w:r>
        <w:rPr>
          <w:rFonts w:hint="eastAsia" w:ascii="宋体" w:hAnsi="宋体" w:eastAsia="宋体" w:cs="宋体"/>
          <w:b/>
          <w:bCs/>
          <w:i w:val="0"/>
          <w:iCs w:val="0"/>
          <w:caps w:val="0"/>
          <w:color w:val="auto"/>
          <w:spacing w:val="8"/>
          <w:kern w:val="44"/>
          <w:sz w:val="32"/>
          <w:szCs w:val="32"/>
          <w:shd w:val="clear" w:fill="FFFFFF"/>
          <w:lang w:val="en-US" w:eastAsia="zh-CN" w:bidi="ar"/>
        </w:rPr>
        <w:t>东晟产业园和吴江产业园房屋及屋顶租金评估项目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240" w:lineRule="auto"/>
        <w:ind w:left="0" w:right="0" w:firstLine="0"/>
        <w:jc w:val="center"/>
        <w:textAlignment w:val="auto"/>
        <w:rPr>
          <w:rFonts w:hint="eastAsia" w:ascii="宋体" w:hAnsi="宋体" w:eastAsia="宋体" w:cs="宋体"/>
          <w:b/>
          <w:bCs/>
          <w:i w:val="0"/>
          <w:iCs w:val="0"/>
          <w:caps w:val="0"/>
          <w:color w:val="auto"/>
          <w:spacing w:val="8"/>
          <w:kern w:val="44"/>
          <w:sz w:val="33"/>
          <w:szCs w:val="33"/>
          <w:shd w:val="clear" w:fill="FFFFFF"/>
          <w:lang w:val="en-US" w:eastAsia="zh-CN" w:bidi="ar"/>
        </w:rPr>
      </w:pPr>
      <w:r>
        <w:rPr>
          <w:rFonts w:hint="eastAsia" w:ascii="宋体" w:hAnsi="宋体" w:eastAsia="宋体" w:cs="宋体"/>
          <w:b/>
          <w:bCs/>
          <w:i w:val="0"/>
          <w:iCs w:val="0"/>
          <w:caps w:val="0"/>
          <w:color w:val="auto"/>
          <w:spacing w:val="8"/>
          <w:kern w:val="44"/>
          <w:sz w:val="32"/>
          <w:szCs w:val="32"/>
          <w:shd w:val="clear" w:fill="FFFFFF"/>
          <w:lang w:val="en-US" w:eastAsia="zh-CN" w:bidi="ar"/>
        </w:rPr>
        <w:t>询价公告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宋体" w:hAnsi="宋体" w:eastAsia="宋体" w:cs="宋体"/>
          <w:color w:val="auto"/>
          <w:sz w:val="24"/>
          <w:szCs w:val="32"/>
          <w:lang w:eastAsia="zh-CN"/>
        </w:rPr>
      </w:pPr>
      <w:r>
        <w:rPr>
          <w:rFonts w:hint="eastAsia" w:ascii="宋体" w:hAnsi="宋体" w:eastAsia="宋体" w:cs="宋体"/>
          <w:b w:val="0"/>
          <w:bCs w:val="0"/>
          <w:color w:val="auto"/>
          <w:sz w:val="24"/>
          <w:szCs w:val="32"/>
          <w:highlight w:val="none"/>
          <w:u w:val="single"/>
          <w:lang w:val="en-US" w:eastAsia="zh-CN"/>
        </w:rPr>
        <w:t>江苏晟湖投资建设有限公司</w:t>
      </w:r>
      <w:r>
        <w:rPr>
          <w:rFonts w:hint="eastAsia" w:ascii="宋体" w:hAnsi="宋体" w:eastAsia="宋体" w:cs="宋体"/>
          <w:color w:val="auto"/>
          <w:sz w:val="24"/>
          <w:szCs w:val="32"/>
          <w:highlight w:val="none"/>
        </w:rPr>
        <w:t>根据</w:t>
      </w:r>
      <w:r>
        <w:rPr>
          <w:rFonts w:hint="eastAsia" w:ascii="宋体" w:hAnsi="宋体" w:eastAsia="宋体" w:cs="宋体"/>
          <w:color w:val="auto"/>
          <w:sz w:val="24"/>
          <w:szCs w:val="32"/>
        </w:rPr>
        <w:t>启东市政府采购管理的有关规定，就</w:t>
      </w:r>
      <w:r>
        <w:rPr>
          <w:rFonts w:hint="eastAsia" w:ascii="宋体" w:hAnsi="宋体" w:eastAsia="宋体" w:cs="宋体"/>
          <w:color w:val="auto"/>
          <w:sz w:val="24"/>
          <w:szCs w:val="32"/>
          <w:u w:val="single"/>
          <w:lang w:val="en-US" w:eastAsia="zh-CN"/>
        </w:rPr>
        <w:t>东晟产业园和吴江产业园房屋及屋顶租金评估项目</w:t>
      </w:r>
      <w:r>
        <w:rPr>
          <w:rFonts w:hint="eastAsia" w:ascii="宋体" w:hAnsi="宋体" w:eastAsia="宋体" w:cs="宋体"/>
          <w:color w:val="auto"/>
          <w:sz w:val="24"/>
          <w:szCs w:val="32"/>
        </w:rPr>
        <w:t>进行公开询价采购</w:t>
      </w:r>
      <w:r>
        <w:rPr>
          <w:rFonts w:hint="eastAsia" w:ascii="宋体" w:hAnsi="宋体" w:eastAsia="宋体" w:cs="宋体"/>
          <w:color w:val="auto"/>
          <w:sz w:val="24"/>
          <w:szCs w:val="32"/>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480" w:firstLineChars="200"/>
        <w:jc w:val="left"/>
        <w:rPr>
          <w:rFonts w:hint="eastAsia" w:ascii="宋体" w:hAnsi="宋体" w:eastAsia="宋体" w:cs="宋体"/>
          <w:color w:val="auto"/>
          <w:sz w:val="24"/>
          <w:szCs w:val="32"/>
          <w:lang w:eastAsia="zh-CN"/>
        </w:rPr>
      </w:pPr>
    </w:p>
    <w:tbl>
      <w:tblPr>
        <w:tblStyle w:val="8"/>
        <w:tblW w:w="91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1"/>
        <w:gridCol w:w="2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145" w:type="dxa"/>
            <w:gridSpan w:val="2"/>
            <w:vAlign w:val="center"/>
          </w:tcPr>
          <w:p>
            <w:pPr>
              <w:spacing w:line="360" w:lineRule="auto"/>
              <w:jc w:val="center"/>
              <w:rPr>
                <w:rFonts w:hint="eastAsia" w:ascii="宋体" w:hAnsi="宋体" w:eastAsia="宋体" w:cs="宋体"/>
                <w:bCs/>
                <w:snapToGrid w:val="0"/>
                <w:color w:val="auto"/>
                <w:spacing w:val="-3"/>
                <w:kern w:val="0"/>
                <w:sz w:val="21"/>
                <w:szCs w:val="21"/>
              </w:rPr>
            </w:pPr>
            <w:r>
              <w:rPr>
                <w:rFonts w:hint="eastAsia" w:ascii="宋体" w:hAnsi="宋体" w:eastAsia="宋体" w:cs="宋体"/>
                <w:b/>
                <w:bCs w:val="0"/>
                <w:snapToGrid w:val="0"/>
                <w:color w:val="auto"/>
                <w:spacing w:val="-3"/>
                <w:kern w:val="0"/>
                <w:sz w:val="24"/>
                <w:szCs w:val="24"/>
              </w:rPr>
              <w:t>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501" w:type="dxa"/>
            <w:vAlign w:val="center"/>
          </w:tcPr>
          <w:p>
            <w:pPr>
              <w:spacing w:line="360" w:lineRule="auto"/>
              <w:jc w:val="center"/>
              <w:rPr>
                <w:rFonts w:hint="default" w:ascii="宋体" w:hAnsi="宋体" w:eastAsia="宋体" w:cs="宋体"/>
                <w:color w:val="auto"/>
                <w:sz w:val="24"/>
                <w:szCs w:val="24"/>
                <w:u w:val="none"/>
                <w:lang w:val="en-US" w:eastAsia="zh-CN"/>
              </w:rPr>
            </w:pPr>
            <w:r>
              <w:rPr>
                <w:rFonts w:hint="eastAsia" w:ascii="宋体" w:hAnsi="宋体" w:eastAsia="宋体" w:cs="宋体"/>
                <w:color w:val="auto"/>
                <w:sz w:val="24"/>
                <w:szCs w:val="24"/>
                <w:u w:val="none"/>
                <w:lang w:val="en-US" w:eastAsia="zh-CN"/>
              </w:rPr>
              <w:t>项目名称</w:t>
            </w:r>
          </w:p>
        </w:tc>
        <w:tc>
          <w:tcPr>
            <w:tcW w:w="2644" w:type="dxa"/>
            <w:vAlign w:val="center"/>
          </w:tcPr>
          <w:p>
            <w:pPr>
              <w:spacing w:line="360" w:lineRule="auto"/>
              <w:jc w:val="center"/>
              <w:rPr>
                <w:rFonts w:hint="eastAsia" w:ascii="宋体" w:hAnsi="宋体" w:eastAsia="宋体" w:cs="宋体"/>
                <w:b/>
                <w:bCs w:val="0"/>
                <w:snapToGrid w:val="0"/>
                <w:color w:val="auto"/>
                <w:spacing w:val="-3"/>
                <w:kern w:val="0"/>
                <w:sz w:val="24"/>
                <w:szCs w:val="24"/>
              </w:rPr>
            </w:pPr>
            <w:r>
              <w:rPr>
                <w:rFonts w:hint="eastAsia"/>
                <w:b/>
                <w:bCs/>
                <w:spacing w:val="6"/>
                <w:sz w:val="24"/>
                <w:szCs w:val="24"/>
                <w:lang w:val="en-US" w:eastAsia="zh-CN"/>
              </w:rPr>
              <w:t>含税</w:t>
            </w:r>
            <w:r>
              <w:rPr>
                <w:b/>
                <w:bCs/>
                <w:spacing w:val="6"/>
                <w:sz w:val="24"/>
                <w:szCs w:val="24"/>
              </w:rPr>
              <w:t>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501" w:type="dxa"/>
            <w:vAlign w:val="center"/>
          </w:tcPr>
          <w:p>
            <w:pPr>
              <w:spacing w:line="360" w:lineRule="auto"/>
              <w:jc w:val="center"/>
              <w:rPr>
                <w:rFonts w:hint="eastAsia" w:ascii="宋体" w:hAnsi="宋体" w:eastAsia="宋体" w:cs="宋体"/>
                <w:b/>
                <w:bCs w:val="0"/>
                <w:snapToGrid w:val="0"/>
                <w:color w:val="auto"/>
                <w:spacing w:val="-3"/>
                <w:kern w:val="0"/>
                <w:sz w:val="24"/>
                <w:szCs w:val="24"/>
              </w:rPr>
            </w:pPr>
            <w:r>
              <w:rPr>
                <w:rFonts w:hint="eastAsia" w:ascii="宋体" w:hAnsi="宋体" w:eastAsia="宋体" w:cs="宋体"/>
                <w:color w:val="auto"/>
                <w:sz w:val="24"/>
                <w:szCs w:val="24"/>
                <w:u w:val="none"/>
                <w:lang w:val="en-US" w:eastAsia="zh-CN"/>
              </w:rPr>
              <w:t>东晟产业园房屋及屋顶租金评估</w:t>
            </w:r>
            <w:r>
              <w:rPr>
                <w:rFonts w:hint="eastAsia" w:ascii="宋体" w:hAnsi="宋体" w:cs="宋体"/>
                <w:color w:val="auto"/>
                <w:sz w:val="24"/>
                <w:szCs w:val="24"/>
                <w:u w:val="none"/>
                <w:lang w:val="en-US" w:eastAsia="zh-CN"/>
              </w:rPr>
              <w:t>项目</w:t>
            </w:r>
          </w:p>
        </w:tc>
        <w:tc>
          <w:tcPr>
            <w:tcW w:w="2644" w:type="dxa"/>
            <w:vAlign w:val="center"/>
          </w:tcPr>
          <w:p>
            <w:pPr>
              <w:spacing w:line="360" w:lineRule="auto"/>
              <w:jc w:val="center"/>
              <w:rPr>
                <w:rFonts w:hint="default" w:ascii="宋体" w:hAnsi="宋体" w:eastAsia="宋体" w:cs="宋体"/>
                <w:b/>
                <w:bCs w:val="0"/>
                <w:snapToGrid w:val="0"/>
                <w:color w:val="auto"/>
                <w:spacing w:val="-3"/>
                <w:kern w:val="0"/>
                <w:sz w:val="24"/>
                <w:szCs w:val="24"/>
                <w:lang w:val="en-US"/>
              </w:rPr>
            </w:pPr>
            <w:r>
              <w:rPr>
                <w:rFonts w:hint="eastAsia" w:ascii="宋体" w:hAnsi="宋体" w:eastAsia="宋体" w:cs="宋体"/>
                <w:b/>
                <w:bCs w:val="0"/>
                <w:snapToGrid w:val="0"/>
                <w:color w:val="auto"/>
                <w:spacing w:val="-3"/>
                <w:kern w:val="0"/>
                <w:sz w:val="24"/>
                <w:szCs w:val="24"/>
                <w:lang w:val="en-US" w:eastAsia="zh-CN"/>
              </w:rPr>
              <w:t>19000.00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501" w:type="dxa"/>
            <w:vAlign w:val="center"/>
          </w:tcPr>
          <w:p>
            <w:pPr>
              <w:spacing w:line="360" w:lineRule="auto"/>
              <w:jc w:val="center"/>
              <w:rPr>
                <w:rFonts w:hint="eastAsia" w:ascii="宋体" w:hAnsi="宋体" w:eastAsia="宋体" w:cs="宋体"/>
                <w:b/>
                <w:bCs w:val="0"/>
                <w:snapToGrid w:val="0"/>
                <w:color w:val="auto"/>
                <w:spacing w:val="-3"/>
                <w:kern w:val="0"/>
                <w:sz w:val="24"/>
                <w:szCs w:val="24"/>
              </w:rPr>
            </w:pPr>
            <w:r>
              <w:rPr>
                <w:rFonts w:hint="eastAsia" w:ascii="宋体" w:hAnsi="宋体" w:eastAsia="宋体" w:cs="宋体"/>
                <w:color w:val="auto"/>
                <w:sz w:val="24"/>
                <w:szCs w:val="24"/>
                <w:u w:val="none"/>
                <w:lang w:val="en-US" w:eastAsia="zh-CN"/>
              </w:rPr>
              <w:t>吴江产业园房屋及屋顶租金评估</w:t>
            </w:r>
            <w:r>
              <w:rPr>
                <w:rFonts w:hint="eastAsia" w:ascii="宋体" w:hAnsi="宋体" w:cs="宋体"/>
                <w:color w:val="auto"/>
                <w:sz w:val="24"/>
                <w:szCs w:val="24"/>
                <w:u w:val="none"/>
                <w:lang w:val="en-US" w:eastAsia="zh-CN"/>
              </w:rPr>
              <w:t>项目</w:t>
            </w:r>
          </w:p>
        </w:tc>
        <w:tc>
          <w:tcPr>
            <w:tcW w:w="2644" w:type="dxa"/>
            <w:vAlign w:val="center"/>
          </w:tcPr>
          <w:p>
            <w:pPr>
              <w:spacing w:line="360" w:lineRule="auto"/>
              <w:jc w:val="center"/>
              <w:rPr>
                <w:rFonts w:hint="default" w:ascii="宋体" w:hAnsi="宋体" w:eastAsia="宋体" w:cs="宋体"/>
                <w:b/>
                <w:bCs w:val="0"/>
                <w:snapToGrid w:val="0"/>
                <w:color w:val="auto"/>
                <w:spacing w:val="-3"/>
                <w:kern w:val="0"/>
                <w:sz w:val="24"/>
                <w:szCs w:val="24"/>
                <w:lang w:val="en-US"/>
              </w:rPr>
            </w:pPr>
            <w:r>
              <w:rPr>
                <w:rFonts w:hint="eastAsia" w:ascii="宋体" w:hAnsi="宋体" w:eastAsia="宋体" w:cs="宋体"/>
                <w:b/>
                <w:bCs w:val="0"/>
                <w:snapToGrid w:val="0"/>
                <w:color w:val="auto"/>
                <w:spacing w:val="-3"/>
                <w:kern w:val="0"/>
                <w:sz w:val="24"/>
                <w:szCs w:val="24"/>
                <w:lang w:val="en-US" w:eastAsia="zh-CN"/>
              </w:rPr>
              <w:t>14500.00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9145"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color w:val="auto"/>
                <w:spacing w:val="-1"/>
                <w:sz w:val="24"/>
                <w:szCs w:val="24"/>
                <w:lang w:val="en-US" w:eastAsia="zh-CN"/>
              </w:rPr>
            </w:pPr>
            <w:r>
              <w:rPr>
                <w:rFonts w:hint="eastAsia" w:ascii="宋体" w:hAnsi="宋体" w:eastAsia="宋体" w:cs="宋体"/>
                <w:color w:val="auto"/>
                <w:sz w:val="24"/>
                <w:szCs w:val="24"/>
                <w:lang w:val="en-US" w:eastAsia="zh-CN"/>
              </w:rPr>
              <w:t>租金楼层及面积详见附件4。</w:t>
            </w:r>
          </w:p>
        </w:tc>
      </w:tr>
    </w:tbl>
    <w:p>
      <w:pPr>
        <w:spacing w:line="360" w:lineRule="auto"/>
        <w:rPr>
          <w:rFonts w:hint="eastAsia" w:ascii="宋体" w:hAnsi="宋体" w:eastAsia="宋体" w:cs="宋体"/>
          <w:color w:val="auto"/>
          <w:sz w:val="24"/>
          <w:szCs w:val="32"/>
        </w:rPr>
      </w:pPr>
      <w:r>
        <w:rPr>
          <w:rFonts w:hint="eastAsia" w:ascii="宋体" w:hAnsi="宋体" w:eastAsia="宋体" w:cs="宋体"/>
          <w:color w:val="auto"/>
          <w:sz w:val="24"/>
          <w:szCs w:val="32"/>
        </w:rPr>
        <w:t>说明：</w:t>
      </w:r>
    </w:p>
    <w:p>
      <w:pPr>
        <w:numPr>
          <w:ilvl w:val="0"/>
          <w:numId w:val="0"/>
        </w:numPr>
        <w:spacing w:line="360" w:lineRule="auto"/>
        <w:rPr>
          <w:rFonts w:hint="eastAsia" w:ascii="宋体" w:hAnsi="宋体" w:eastAsia="宋体" w:cs="宋体"/>
          <w:color w:val="auto"/>
          <w:sz w:val="24"/>
          <w:szCs w:val="32"/>
        </w:rPr>
      </w:pPr>
      <w:r>
        <w:rPr>
          <w:rFonts w:hint="eastAsia" w:ascii="宋体" w:hAnsi="宋体" w:eastAsia="宋体" w:cs="宋体"/>
          <w:b/>
          <w:bCs/>
          <w:sz w:val="28"/>
          <w:szCs w:val="28"/>
          <w:lang w:val="en-US" w:eastAsia="zh-CN"/>
        </w:rPr>
        <w:t>一、</w:t>
      </w:r>
      <w:r>
        <w:rPr>
          <w:rFonts w:hint="eastAsia" w:ascii="宋体" w:hAnsi="宋体" w:eastAsia="宋体" w:cs="宋体"/>
          <w:b/>
          <w:bCs/>
          <w:sz w:val="28"/>
          <w:szCs w:val="28"/>
        </w:rPr>
        <w:t>报价超过最高限价的为无效报价。</w:t>
      </w:r>
    </w:p>
    <w:p>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二、</w:t>
      </w:r>
      <w:r>
        <w:rPr>
          <w:rFonts w:hint="eastAsia" w:ascii="宋体" w:hAnsi="宋体" w:eastAsia="宋体" w:cs="宋体"/>
          <w:color w:val="auto"/>
          <w:sz w:val="24"/>
          <w:szCs w:val="32"/>
        </w:rPr>
        <w:t>供应商资格要求</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rPr>
        <w:t>符合《中华人民共和国政府采购法》第二十二条的规定</w:t>
      </w:r>
      <w:r>
        <w:rPr>
          <w:rFonts w:hint="eastAsia" w:ascii="宋体" w:hAnsi="宋体" w:eastAsia="宋体" w:cs="宋体"/>
          <w:color w:val="auto"/>
          <w:sz w:val="24"/>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4"/>
          <w:szCs w:val="32"/>
          <w:lang w:val="en-US" w:eastAsia="zh-CN"/>
        </w:rPr>
        <w:t>2、营业执照符合本采</w:t>
      </w:r>
      <w:r>
        <w:rPr>
          <w:rFonts w:hint="eastAsia" w:ascii="宋体" w:hAnsi="宋体" w:eastAsia="宋体" w:cs="宋体"/>
          <w:color w:val="auto"/>
          <w:sz w:val="21"/>
          <w:szCs w:val="21"/>
          <w:lang w:val="en-US" w:eastAsia="zh-CN"/>
        </w:rPr>
        <w:t>购项目内容相关行业经营范围。</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20" w:firstLineChars="20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3、具有在省财政厅备案的评估资质。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2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1"/>
          <w:szCs w:val="21"/>
          <w:lang w:val="en-US" w:eastAsia="zh-CN"/>
        </w:rPr>
        <w:t>4、近三年内没有因骗取中标、严重违约、</w:t>
      </w:r>
      <w:r>
        <w:rPr>
          <w:rFonts w:hint="eastAsia" w:ascii="宋体" w:hAnsi="宋体" w:eastAsia="宋体" w:cs="宋体"/>
          <w:color w:val="auto"/>
          <w:sz w:val="21"/>
          <w:szCs w:val="21"/>
        </w:rPr>
        <w:t>违法经营等问题受到有关部门行政处罚或被暂停投标资格并在暂</w:t>
      </w:r>
      <w:r>
        <w:rPr>
          <w:rFonts w:hint="eastAsia" w:ascii="宋体" w:hAnsi="宋体" w:eastAsia="宋体" w:cs="宋体"/>
          <w:color w:val="auto"/>
          <w:sz w:val="24"/>
          <w:szCs w:val="32"/>
        </w:rPr>
        <w:t>停期内</w:t>
      </w:r>
      <w:r>
        <w:rPr>
          <w:rFonts w:hint="eastAsia" w:ascii="宋体" w:hAnsi="宋体" w:eastAsia="宋体" w:cs="宋体"/>
          <w:color w:val="auto"/>
          <w:sz w:val="24"/>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5、</w:t>
      </w:r>
      <w:r>
        <w:rPr>
          <w:rFonts w:hint="eastAsia" w:ascii="宋体" w:hAnsi="宋体" w:eastAsia="宋体" w:cs="宋体"/>
          <w:color w:val="auto"/>
          <w:sz w:val="24"/>
          <w:szCs w:val="32"/>
          <w:lang w:val="en-US"/>
        </w:rPr>
        <w:t>本项目招标不接受联合体投标。</w:t>
      </w:r>
    </w:p>
    <w:p>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三、 报价注意事项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rPr>
        <w:t>1、供应商应按照本询价公告的要求编制报价文件。</w:t>
      </w:r>
      <w:bookmarkStart w:id="0" w:name="OLE_LINK1"/>
      <w:r>
        <w:rPr>
          <w:rFonts w:hint="eastAsia" w:asciiTheme="minorEastAsia" w:hAnsiTheme="minorEastAsia" w:eastAsiaTheme="minorEastAsia" w:cstheme="minorEastAsia"/>
          <w:b w:val="0"/>
          <w:bCs w:val="0"/>
          <w:color w:val="auto"/>
          <w:sz w:val="24"/>
          <w:szCs w:val="24"/>
          <w:highlight w:val="none"/>
        </w:rPr>
        <w:t>报价含（但不限于）</w:t>
      </w:r>
      <w:r>
        <w:rPr>
          <w:rFonts w:hint="eastAsia" w:asciiTheme="minorEastAsia" w:hAnsiTheme="minorEastAsia" w:cstheme="minorEastAsia"/>
          <w:sz w:val="24"/>
          <w:highlight w:val="none"/>
        </w:rPr>
        <w:t>差旅费、现场考察费、背景调查费、</w:t>
      </w:r>
      <w:r>
        <w:rPr>
          <w:rFonts w:hint="eastAsia" w:asciiTheme="minorEastAsia" w:hAnsiTheme="minorEastAsia" w:cstheme="minorEastAsia"/>
          <w:sz w:val="24"/>
          <w:highlight w:val="none"/>
          <w:lang w:val="en-US" w:eastAsia="zh-CN"/>
        </w:rPr>
        <w:t>租金评估</w:t>
      </w:r>
      <w:r>
        <w:rPr>
          <w:rFonts w:hint="eastAsia" w:asciiTheme="minorEastAsia" w:hAnsiTheme="minorEastAsia" w:cstheme="minorEastAsia"/>
          <w:sz w:val="24"/>
          <w:highlight w:val="none"/>
        </w:rPr>
        <w:t>编制费（采购单位有权要求供应商在出具</w:t>
      </w:r>
      <w:r>
        <w:rPr>
          <w:rFonts w:hint="eastAsia" w:asciiTheme="minorEastAsia" w:hAnsiTheme="minorEastAsia" w:cstheme="minorEastAsia"/>
          <w:sz w:val="24"/>
          <w:highlight w:val="none"/>
          <w:lang w:val="en-US" w:eastAsia="zh-CN"/>
        </w:rPr>
        <w:t>租金评估</w:t>
      </w:r>
      <w:r>
        <w:rPr>
          <w:rFonts w:hint="eastAsia" w:asciiTheme="minorEastAsia" w:hAnsiTheme="minorEastAsia" w:cstheme="minorEastAsia"/>
          <w:sz w:val="24"/>
          <w:highlight w:val="none"/>
        </w:rPr>
        <w:t>报告后进行反复修改）</w:t>
      </w:r>
      <w:bookmarkEnd w:id="0"/>
      <w:r>
        <w:rPr>
          <w:rFonts w:hint="eastAsia" w:asciiTheme="minorEastAsia" w:hAnsiTheme="minorEastAsia" w:cstheme="minorEastAsia"/>
          <w:sz w:val="24"/>
          <w:highlight w:val="none"/>
        </w:rPr>
        <w:t>及税金等一切费用</w:t>
      </w:r>
      <w:r>
        <w:rPr>
          <w:rFonts w:hint="eastAsia" w:asciiTheme="minorEastAsia" w:hAnsiTheme="minorEastAsia" w:eastAsiaTheme="minorEastAsia" w:cstheme="minorEastAsia"/>
          <w:b w:val="0"/>
          <w:bCs w:val="0"/>
          <w:color w:val="auto"/>
          <w:sz w:val="24"/>
          <w:szCs w:val="24"/>
          <w:highlight w:val="none"/>
        </w:rPr>
        <w:t>。</w:t>
      </w:r>
      <w:r>
        <w:rPr>
          <w:rFonts w:hint="eastAsia" w:ascii="宋体" w:hAnsi="宋体" w:eastAsia="宋体" w:cs="宋体"/>
          <w:color w:val="auto"/>
          <w:sz w:val="24"/>
          <w:szCs w:val="32"/>
          <w:highlight w:val="none"/>
        </w:rPr>
        <w:t>采购</w:t>
      </w:r>
      <w:r>
        <w:rPr>
          <w:rFonts w:hint="eastAsia" w:ascii="宋体" w:hAnsi="宋体" w:eastAsia="宋体" w:cs="宋体"/>
          <w:color w:val="auto"/>
          <w:sz w:val="24"/>
          <w:szCs w:val="32"/>
          <w:highlight w:val="none"/>
          <w:lang w:eastAsia="zh-CN"/>
        </w:rPr>
        <w:t>单位</w:t>
      </w:r>
      <w:r>
        <w:rPr>
          <w:rFonts w:hint="eastAsia" w:ascii="宋体" w:hAnsi="宋体" w:eastAsia="宋体" w:cs="宋体"/>
          <w:color w:val="auto"/>
          <w:sz w:val="24"/>
          <w:szCs w:val="32"/>
          <w:highlight w:val="none"/>
        </w:rPr>
        <w:t>不接受任何可选择的报价，成交供应商也不得在</w:t>
      </w:r>
      <w:r>
        <w:rPr>
          <w:rFonts w:hint="eastAsia" w:ascii="宋体" w:hAnsi="宋体" w:eastAsia="宋体" w:cs="宋体"/>
          <w:color w:val="auto"/>
          <w:sz w:val="24"/>
          <w:szCs w:val="32"/>
          <w:highlight w:val="none"/>
          <w:lang w:eastAsia="zh-CN"/>
        </w:rPr>
        <w:t>服务</w:t>
      </w:r>
      <w:r>
        <w:rPr>
          <w:rFonts w:hint="eastAsia" w:ascii="宋体" w:hAnsi="宋体" w:eastAsia="宋体" w:cs="宋体"/>
          <w:color w:val="auto"/>
          <w:sz w:val="24"/>
          <w:szCs w:val="32"/>
          <w:highlight w:val="none"/>
        </w:rPr>
        <w:t>期间提出任何增加费用的要求。请各供应商在报价时充分考虑各种因素，合同价在合同实施期间不因市场变化因素而变动。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2、供应商应详细阅读询价文件的全部内容，供应商对询价文件有异议的，请在递交报价文件截止时间2日前以书面形式（加盖单位公章）递交至采购单位。</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2" w:firstLineChars="200"/>
        <w:textAlignment w:val="auto"/>
        <w:rPr>
          <w:rFonts w:hint="eastAsia" w:ascii="宋体" w:hAnsi="宋体" w:eastAsia="宋体" w:cs="宋体"/>
          <w:color w:val="auto"/>
          <w:sz w:val="24"/>
          <w:szCs w:val="32"/>
          <w:highlight w:val="none"/>
        </w:rPr>
      </w:pPr>
      <w:r>
        <w:rPr>
          <w:rFonts w:hint="eastAsia" w:ascii="宋体" w:hAnsi="宋体" w:eastAsia="宋体" w:cs="宋体"/>
          <w:b/>
          <w:bCs/>
          <w:color w:val="auto"/>
          <w:sz w:val="24"/>
          <w:szCs w:val="32"/>
          <w:lang w:eastAsia="zh-CN"/>
        </w:rPr>
        <w:t>相</w:t>
      </w:r>
      <w:r>
        <w:rPr>
          <w:rFonts w:hint="eastAsia" w:ascii="宋体" w:hAnsi="宋体" w:eastAsia="宋体" w:cs="宋体"/>
          <w:b/>
          <w:bCs/>
          <w:color w:val="auto"/>
          <w:sz w:val="24"/>
          <w:szCs w:val="32"/>
        </w:rPr>
        <w:t>关</w:t>
      </w:r>
      <w:r>
        <w:rPr>
          <w:rFonts w:hint="eastAsia" w:ascii="宋体" w:hAnsi="宋体" w:eastAsia="宋体" w:cs="宋体"/>
          <w:b/>
          <w:bCs/>
          <w:color w:val="auto"/>
          <w:sz w:val="24"/>
          <w:szCs w:val="32"/>
          <w:lang w:eastAsia="zh-CN"/>
        </w:rPr>
        <w:t>技术</w:t>
      </w:r>
      <w:r>
        <w:rPr>
          <w:rFonts w:hint="eastAsia" w:ascii="宋体" w:hAnsi="宋体" w:eastAsia="宋体" w:cs="宋体"/>
          <w:b/>
          <w:bCs/>
          <w:color w:val="auto"/>
          <w:sz w:val="24"/>
          <w:szCs w:val="32"/>
          <w:highlight w:val="none"/>
        </w:rPr>
        <w:t>问题</w:t>
      </w:r>
      <w:r>
        <w:rPr>
          <w:rFonts w:hint="eastAsia" w:ascii="宋体" w:hAnsi="宋体" w:eastAsia="宋体" w:cs="宋体"/>
          <w:b/>
          <w:bCs/>
          <w:color w:val="auto"/>
          <w:sz w:val="24"/>
          <w:szCs w:val="32"/>
          <w:highlight w:val="none"/>
          <w:lang w:eastAsia="zh-CN"/>
        </w:rPr>
        <w:t>，如需</w:t>
      </w:r>
      <w:r>
        <w:rPr>
          <w:rFonts w:hint="eastAsia" w:ascii="宋体" w:hAnsi="宋体" w:eastAsia="宋体" w:cs="宋体"/>
          <w:b/>
          <w:bCs/>
          <w:color w:val="auto"/>
          <w:sz w:val="24"/>
          <w:szCs w:val="32"/>
          <w:highlight w:val="none"/>
        </w:rPr>
        <w:t>勘探现场</w:t>
      </w:r>
      <w:r>
        <w:rPr>
          <w:rFonts w:hint="eastAsia" w:ascii="宋体" w:hAnsi="宋体" w:eastAsia="宋体" w:cs="宋体"/>
          <w:b/>
          <w:bCs/>
          <w:color w:val="auto"/>
          <w:sz w:val="24"/>
          <w:szCs w:val="32"/>
          <w:highlight w:val="none"/>
          <w:lang w:eastAsia="zh-CN"/>
        </w:rPr>
        <w:t>的，</w:t>
      </w:r>
      <w:r>
        <w:rPr>
          <w:rFonts w:hint="eastAsia" w:ascii="宋体" w:hAnsi="宋体" w:eastAsia="宋体" w:cs="宋体"/>
          <w:b/>
          <w:bCs/>
          <w:color w:val="auto"/>
          <w:sz w:val="24"/>
          <w:szCs w:val="32"/>
          <w:highlight w:val="none"/>
        </w:rPr>
        <w:t>请与</w:t>
      </w:r>
      <w:r>
        <w:rPr>
          <w:rFonts w:hint="eastAsia" w:ascii="宋体" w:hAnsi="宋体" w:eastAsia="宋体" w:cs="宋体"/>
          <w:b/>
          <w:bCs/>
          <w:color w:val="auto"/>
          <w:sz w:val="24"/>
          <w:szCs w:val="32"/>
          <w:highlight w:val="none"/>
          <w:lang w:eastAsia="zh-CN"/>
        </w:rPr>
        <w:t>项目经理</w:t>
      </w:r>
      <w:r>
        <w:rPr>
          <w:rFonts w:hint="eastAsia" w:ascii="宋体" w:hAnsi="宋体" w:eastAsia="宋体" w:cs="宋体"/>
          <w:b/>
          <w:bCs/>
          <w:color w:val="auto"/>
          <w:sz w:val="24"/>
          <w:szCs w:val="32"/>
          <w:highlight w:val="none"/>
        </w:rPr>
        <w:t>联系。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highlight w:val="none"/>
          <w:u w:val="none"/>
        </w:rPr>
      </w:pPr>
      <w:r>
        <w:rPr>
          <w:rFonts w:hint="eastAsia" w:ascii="宋体" w:hAnsi="宋体" w:eastAsia="宋体" w:cs="宋体"/>
          <w:color w:val="auto"/>
          <w:sz w:val="24"/>
          <w:szCs w:val="32"/>
          <w:highlight w:val="none"/>
        </w:rPr>
        <w:t>采购单位：</w:t>
      </w:r>
      <w:r>
        <w:rPr>
          <w:rFonts w:hint="eastAsia" w:ascii="宋体" w:hAnsi="宋体" w:eastAsia="宋体" w:cs="宋体"/>
          <w:b w:val="0"/>
          <w:bCs w:val="0"/>
          <w:color w:val="auto"/>
          <w:sz w:val="24"/>
          <w:szCs w:val="32"/>
          <w:highlight w:val="none"/>
          <w:u w:val="none"/>
          <w:lang w:val="en-US" w:eastAsia="zh-CN"/>
        </w:rPr>
        <w:t>江苏晟湖投资建设有限公司</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color w:val="auto"/>
          <w:sz w:val="24"/>
          <w:szCs w:val="32"/>
          <w:lang w:val="en-US" w:eastAsia="zh-CN"/>
        </w:rPr>
      </w:pPr>
      <w:r>
        <w:rPr>
          <w:rFonts w:hint="eastAsia" w:ascii="宋体" w:hAnsi="宋体" w:eastAsia="宋体" w:cs="宋体"/>
          <w:color w:val="auto"/>
          <w:sz w:val="24"/>
          <w:szCs w:val="32"/>
        </w:rPr>
        <w:t>联系人：</w:t>
      </w:r>
      <w:r>
        <w:rPr>
          <w:rFonts w:hint="eastAsia" w:ascii="宋体" w:hAnsi="宋体" w:eastAsia="宋体" w:cs="宋体"/>
          <w:color w:val="auto"/>
          <w:sz w:val="24"/>
          <w:szCs w:val="32"/>
          <w:lang w:val="en-US" w:eastAsia="zh-CN"/>
        </w:rPr>
        <w:t>邵先生</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color w:val="auto"/>
          <w:sz w:val="24"/>
          <w:szCs w:val="32"/>
          <w:highlight w:val="yellow"/>
          <w:lang w:val="en-US" w:eastAsia="zh-CN"/>
        </w:rPr>
      </w:pPr>
      <w:r>
        <w:rPr>
          <w:rFonts w:hint="eastAsia" w:ascii="宋体" w:hAnsi="宋体" w:eastAsia="宋体" w:cs="宋体"/>
          <w:color w:val="auto"/>
          <w:sz w:val="24"/>
          <w:szCs w:val="32"/>
        </w:rPr>
        <w:t>联系</w:t>
      </w:r>
      <w:r>
        <w:rPr>
          <w:rFonts w:hint="eastAsia" w:ascii="宋体" w:hAnsi="宋体" w:eastAsia="宋体" w:cs="宋体"/>
          <w:color w:val="auto"/>
          <w:sz w:val="24"/>
          <w:szCs w:val="32"/>
          <w:highlight w:val="none"/>
        </w:rPr>
        <w:t>电话：</w:t>
      </w:r>
      <w:r>
        <w:rPr>
          <w:rFonts w:hint="eastAsia" w:ascii="宋体" w:hAnsi="宋体" w:eastAsia="宋体" w:cs="宋体"/>
          <w:color w:val="auto"/>
          <w:sz w:val="24"/>
          <w:szCs w:val="32"/>
          <w:highlight w:val="none"/>
          <w:lang w:val="en-US" w:eastAsia="zh-CN"/>
        </w:rPr>
        <w:t>18994239588</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报价文件构成</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sz w:val="24"/>
          <w:szCs w:val="32"/>
        </w:rPr>
      </w:pPr>
      <w:r>
        <w:rPr>
          <w:rFonts w:hint="eastAsia" w:ascii="宋体" w:hAnsi="宋体" w:eastAsia="宋体" w:cs="宋体"/>
          <w:color w:val="auto"/>
          <w:kern w:val="0"/>
          <w:sz w:val="24"/>
          <w:szCs w:val="24"/>
          <w:lang w:val="en-US" w:eastAsia="zh-CN" w:bidi="ar"/>
        </w:rPr>
        <w:t>（1）</w:t>
      </w:r>
      <w:r>
        <w:rPr>
          <w:rFonts w:hint="eastAsia" w:ascii="宋体" w:hAnsi="宋体" w:eastAsia="宋体" w:cs="宋体"/>
          <w:color w:val="auto"/>
          <w:sz w:val="24"/>
          <w:szCs w:val="32"/>
        </w:rPr>
        <w:t>法人代表授权委托书原件及被授权人身份证复印件（按附件1格式填写）；</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（2）法人身份证复印件；</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（3）营业执照复印件</w:t>
      </w:r>
      <w:r>
        <w:rPr>
          <w:rFonts w:hint="eastAsia" w:ascii="宋体" w:hAnsi="宋体" w:eastAsia="宋体" w:cs="宋体"/>
          <w:color w:val="auto"/>
          <w:sz w:val="24"/>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w:t>
      </w:r>
      <w:r>
        <w:rPr>
          <w:rFonts w:hint="eastAsia" w:ascii="宋体" w:hAnsi="宋体" w:eastAsia="宋体" w:cs="宋体"/>
          <w:color w:val="auto"/>
          <w:sz w:val="24"/>
          <w:szCs w:val="32"/>
          <w:lang w:val="en-US" w:eastAsia="zh-CN"/>
        </w:rPr>
        <w:t>4</w:t>
      </w:r>
      <w:r>
        <w:rPr>
          <w:rFonts w:hint="eastAsia" w:ascii="宋体" w:hAnsi="宋体" w:eastAsia="宋体" w:cs="宋体"/>
          <w:color w:val="auto"/>
          <w:sz w:val="24"/>
          <w:szCs w:val="32"/>
        </w:rPr>
        <w:t>）诚信承诺函（按附件2格式填写）；</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w:t>
      </w:r>
      <w:r>
        <w:rPr>
          <w:rFonts w:hint="eastAsia" w:ascii="宋体" w:hAnsi="宋体" w:eastAsia="宋体" w:cs="宋体"/>
          <w:color w:val="auto"/>
          <w:sz w:val="24"/>
          <w:szCs w:val="32"/>
          <w:lang w:val="en-US" w:eastAsia="zh-CN"/>
        </w:rPr>
        <w:t>5</w:t>
      </w:r>
      <w:r>
        <w:rPr>
          <w:rFonts w:hint="eastAsia" w:ascii="宋体" w:hAnsi="宋体" w:eastAsia="宋体" w:cs="宋体"/>
          <w:color w:val="auto"/>
          <w:sz w:val="24"/>
          <w:szCs w:val="32"/>
        </w:rPr>
        <w:t>）报价表（按附件</w:t>
      </w: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格式填写）</w:t>
      </w:r>
      <w:r>
        <w:rPr>
          <w:rFonts w:hint="eastAsia" w:ascii="宋体" w:hAnsi="宋体" w:eastAsia="宋体" w:cs="宋体"/>
          <w:color w:val="auto"/>
          <w:sz w:val="24"/>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lang w:val="en-US" w:eastAsia="zh-CN"/>
        </w:rPr>
        <w:t>6</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lang w:val="en-US" w:eastAsia="zh-CN"/>
        </w:rPr>
        <w:t>在省财政厅备案的截图。</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有其他情况需要说明的，可附页说明。所有页面均须加盖</w:t>
      </w:r>
      <w:r>
        <w:rPr>
          <w:rFonts w:hint="eastAsia" w:ascii="宋体" w:hAnsi="宋体" w:eastAsia="宋体" w:cs="宋体"/>
          <w:color w:val="auto"/>
          <w:sz w:val="24"/>
          <w:szCs w:val="32"/>
          <w:lang w:val="en-US" w:eastAsia="zh-CN"/>
        </w:rPr>
        <w:t>投标人</w:t>
      </w:r>
      <w:r>
        <w:rPr>
          <w:rFonts w:hint="eastAsia" w:ascii="宋体" w:hAnsi="宋体" w:eastAsia="宋体" w:cs="宋体"/>
          <w:color w:val="auto"/>
          <w:sz w:val="24"/>
          <w:szCs w:val="32"/>
        </w:rPr>
        <w:t>单位公章，否则视为无效报价文件。</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报价文件中必须包含上述要求提供的所有材料，否则以未实质性响应询价文件处理。报价文件须装订成册并密封，密封袋上标明：项目名称、报价单位名称，否则视为无效报价。不接受到付件</w:t>
      </w:r>
      <w:r>
        <w:rPr>
          <w:rFonts w:hint="eastAsia" w:ascii="宋体" w:hAnsi="宋体" w:eastAsia="宋体" w:cs="宋体"/>
          <w:color w:val="auto"/>
          <w:sz w:val="24"/>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4、</w:t>
      </w:r>
      <w:r>
        <w:rPr>
          <w:rFonts w:hint="eastAsia" w:ascii="宋体" w:hAnsi="宋体" w:eastAsia="宋体" w:cs="宋体"/>
          <w:color w:val="auto"/>
          <w:sz w:val="24"/>
          <w:szCs w:val="32"/>
        </w:rPr>
        <w:t>报价文件递交及开标时间</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rPr>
        <w:t>报价文</w:t>
      </w:r>
      <w:r>
        <w:rPr>
          <w:rFonts w:hint="eastAsia" w:ascii="宋体" w:hAnsi="宋体" w:eastAsia="宋体" w:cs="宋体"/>
          <w:color w:val="auto"/>
          <w:sz w:val="24"/>
          <w:szCs w:val="32"/>
          <w:highlight w:val="none"/>
        </w:rPr>
        <w:t>件请于</w:t>
      </w:r>
      <w:r>
        <w:rPr>
          <w:rFonts w:hint="eastAsia" w:ascii="宋体" w:hAnsi="宋体" w:eastAsia="宋体" w:cs="宋体"/>
          <w:b/>
          <w:bCs/>
          <w:color w:val="auto"/>
          <w:sz w:val="24"/>
          <w:szCs w:val="32"/>
          <w:highlight w:val="none"/>
          <w:u w:val="single"/>
          <w:lang w:val="en-US" w:eastAsia="zh-CN"/>
        </w:rPr>
        <w:t>2025</w:t>
      </w:r>
      <w:r>
        <w:rPr>
          <w:rFonts w:hint="eastAsia" w:ascii="宋体" w:hAnsi="宋体" w:eastAsia="宋体" w:cs="宋体"/>
          <w:b/>
          <w:bCs/>
          <w:color w:val="auto"/>
          <w:sz w:val="24"/>
          <w:szCs w:val="32"/>
          <w:highlight w:val="none"/>
        </w:rPr>
        <w:t>年</w:t>
      </w:r>
      <w:r>
        <w:rPr>
          <w:rFonts w:hint="eastAsia" w:ascii="宋体" w:hAnsi="宋体" w:eastAsia="宋体" w:cs="宋体"/>
          <w:b/>
          <w:bCs/>
          <w:color w:val="auto"/>
          <w:sz w:val="24"/>
          <w:szCs w:val="32"/>
          <w:highlight w:val="none"/>
          <w:u w:val="single"/>
          <w:lang w:val="en-US" w:eastAsia="zh-CN"/>
        </w:rPr>
        <w:t>12</w:t>
      </w:r>
      <w:r>
        <w:rPr>
          <w:rFonts w:hint="eastAsia" w:ascii="宋体" w:hAnsi="宋体" w:eastAsia="宋体" w:cs="宋体"/>
          <w:b/>
          <w:bCs/>
          <w:color w:val="auto"/>
          <w:sz w:val="24"/>
          <w:szCs w:val="32"/>
          <w:highlight w:val="none"/>
        </w:rPr>
        <w:t>月</w:t>
      </w:r>
      <w:r>
        <w:rPr>
          <w:rFonts w:hint="eastAsia" w:ascii="宋体" w:hAnsi="宋体" w:eastAsia="宋体" w:cs="宋体"/>
          <w:b/>
          <w:bCs/>
          <w:color w:val="auto"/>
          <w:sz w:val="24"/>
          <w:szCs w:val="32"/>
          <w:highlight w:val="none"/>
          <w:u w:val="single"/>
          <w:lang w:val="en-US" w:eastAsia="zh-CN"/>
        </w:rPr>
        <w:t>03</w:t>
      </w:r>
      <w:r>
        <w:rPr>
          <w:rFonts w:hint="eastAsia" w:ascii="宋体" w:hAnsi="宋体" w:eastAsia="宋体" w:cs="宋体"/>
          <w:b/>
          <w:bCs/>
          <w:color w:val="auto"/>
          <w:sz w:val="24"/>
          <w:szCs w:val="32"/>
          <w:highlight w:val="none"/>
        </w:rPr>
        <w:t>日</w:t>
      </w:r>
      <w:r>
        <w:rPr>
          <w:rFonts w:hint="eastAsia" w:ascii="宋体" w:hAnsi="宋体" w:eastAsia="宋体" w:cs="宋体"/>
          <w:b/>
          <w:bCs/>
          <w:color w:val="auto"/>
          <w:sz w:val="24"/>
          <w:szCs w:val="32"/>
          <w:highlight w:val="none"/>
          <w:lang w:eastAsia="zh-CN"/>
        </w:rPr>
        <w:t>下</w:t>
      </w:r>
      <w:r>
        <w:rPr>
          <w:rFonts w:hint="eastAsia" w:ascii="宋体" w:hAnsi="宋体" w:eastAsia="宋体" w:cs="宋体"/>
          <w:b/>
          <w:bCs/>
          <w:color w:val="auto"/>
          <w:sz w:val="24"/>
          <w:szCs w:val="32"/>
          <w:highlight w:val="none"/>
        </w:rPr>
        <w:t>午</w:t>
      </w:r>
      <w:r>
        <w:rPr>
          <w:rFonts w:hint="eastAsia" w:ascii="宋体" w:hAnsi="宋体" w:eastAsia="宋体" w:cs="宋体"/>
          <w:b/>
          <w:bCs/>
          <w:color w:val="auto"/>
          <w:sz w:val="24"/>
          <w:szCs w:val="32"/>
          <w:highlight w:val="none"/>
          <w:u w:val="single"/>
          <w:lang w:val="en-US" w:eastAsia="zh-CN"/>
        </w:rPr>
        <w:t>15:00</w:t>
      </w:r>
      <w:r>
        <w:rPr>
          <w:rFonts w:hint="eastAsia" w:ascii="宋体" w:hAnsi="宋体" w:eastAsia="宋体" w:cs="宋体"/>
          <w:color w:val="auto"/>
          <w:sz w:val="24"/>
          <w:szCs w:val="32"/>
          <w:highlight w:val="none"/>
        </w:rPr>
        <w:t>截止前密封邮寄至</w:t>
      </w:r>
      <w:r>
        <w:rPr>
          <w:rFonts w:hint="eastAsia" w:ascii="宋体" w:hAnsi="宋体" w:eastAsia="宋体" w:cs="宋体"/>
          <w:color w:val="auto"/>
          <w:sz w:val="24"/>
          <w:szCs w:val="32"/>
          <w:highlight w:val="none"/>
          <w:lang w:eastAsia="zh-CN"/>
        </w:rPr>
        <w:t>：</w:t>
      </w:r>
      <w:r>
        <w:rPr>
          <w:rFonts w:hint="eastAsia" w:ascii="宋体" w:hAnsi="宋体" w:eastAsia="宋体" w:cs="宋体"/>
          <w:color w:val="auto"/>
          <w:sz w:val="24"/>
          <w:szCs w:val="32"/>
          <w:highlight w:val="none"/>
        </w:rPr>
        <w:t>江苏省</w:t>
      </w:r>
      <w:r>
        <w:rPr>
          <w:rFonts w:hint="eastAsia" w:ascii="宋体" w:hAnsi="宋体" w:eastAsia="宋体" w:cs="宋体"/>
          <w:color w:val="auto"/>
          <w:sz w:val="24"/>
          <w:szCs w:val="32"/>
          <w:highlight w:val="none"/>
          <w:lang w:eastAsia="zh-CN"/>
        </w:rPr>
        <w:t>启东市公园南路</w:t>
      </w:r>
      <w:r>
        <w:rPr>
          <w:rFonts w:hint="eastAsia" w:ascii="宋体" w:hAnsi="宋体" w:eastAsia="宋体" w:cs="宋体"/>
          <w:color w:val="auto"/>
          <w:sz w:val="24"/>
          <w:szCs w:val="32"/>
          <w:highlight w:val="none"/>
          <w:lang w:val="en-US" w:eastAsia="zh-CN"/>
        </w:rPr>
        <w:t>200号启晟大厦前台 (收件人：施女士，</w:t>
      </w:r>
      <w:r>
        <w:rPr>
          <w:rFonts w:hint="eastAsia" w:ascii="宋体" w:hAnsi="宋体" w:eastAsia="宋体" w:cs="宋体"/>
          <w:color w:val="auto"/>
          <w:sz w:val="24"/>
          <w:szCs w:val="32"/>
          <w:highlight w:val="none"/>
        </w:rPr>
        <w:t>联系电话：</w:t>
      </w:r>
      <w:r>
        <w:rPr>
          <w:rFonts w:hint="eastAsia" w:ascii="宋体" w:hAnsi="宋体" w:eastAsia="宋体" w:cs="宋体"/>
          <w:color w:val="auto"/>
          <w:sz w:val="24"/>
          <w:szCs w:val="32"/>
          <w:highlight w:val="none"/>
          <w:lang w:val="en-US" w:eastAsia="zh-CN"/>
        </w:rPr>
        <w:t>0513-80920515</w:t>
      </w:r>
      <w:r>
        <w:rPr>
          <w:rFonts w:hint="eastAsia" w:ascii="宋体" w:hAnsi="宋体" w:eastAsia="宋体" w:cs="宋体"/>
          <w:color w:val="auto"/>
          <w:sz w:val="24"/>
          <w:szCs w:val="32"/>
          <w:highlight w:val="none"/>
        </w:rPr>
        <w:t>)。</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sz w:val="24"/>
          <w:szCs w:val="32"/>
          <w:highlight w:val="none"/>
          <w:u w:val="none"/>
          <w:lang w:val="en-US" w:eastAsia="zh-CN"/>
        </w:rPr>
      </w:pPr>
      <w:r>
        <w:rPr>
          <w:rFonts w:hint="eastAsia" w:ascii="宋体" w:hAnsi="宋体" w:eastAsia="宋体" w:cs="宋体"/>
          <w:b w:val="0"/>
          <w:bCs w:val="0"/>
          <w:color w:val="auto"/>
          <w:sz w:val="24"/>
          <w:szCs w:val="32"/>
          <w:highlight w:val="none"/>
          <w:u w:val="none"/>
        </w:rPr>
        <w:t>开标时间：</w:t>
      </w:r>
      <w:r>
        <w:rPr>
          <w:rFonts w:hint="eastAsia" w:ascii="宋体" w:hAnsi="宋体" w:eastAsia="宋体" w:cs="宋体"/>
          <w:b w:val="0"/>
          <w:bCs w:val="0"/>
          <w:color w:val="auto"/>
          <w:sz w:val="24"/>
          <w:szCs w:val="32"/>
          <w:highlight w:val="none"/>
          <w:u w:val="none"/>
          <w:lang w:val="en-US" w:eastAsia="zh-CN"/>
        </w:rPr>
        <w:t>2025</w:t>
      </w:r>
      <w:r>
        <w:rPr>
          <w:rFonts w:hint="eastAsia" w:ascii="宋体" w:hAnsi="宋体" w:eastAsia="宋体" w:cs="宋体"/>
          <w:b w:val="0"/>
          <w:bCs w:val="0"/>
          <w:color w:val="auto"/>
          <w:sz w:val="24"/>
          <w:szCs w:val="32"/>
          <w:highlight w:val="none"/>
          <w:u w:val="none"/>
        </w:rPr>
        <w:t>年</w:t>
      </w:r>
      <w:r>
        <w:rPr>
          <w:rFonts w:hint="eastAsia" w:ascii="宋体" w:hAnsi="宋体" w:eastAsia="宋体" w:cs="宋体"/>
          <w:b w:val="0"/>
          <w:bCs w:val="0"/>
          <w:color w:val="auto"/>
          <w:sz w:val="24"/>
          <w:szCs w:val="32"/>
          <w:highlight w:val="none"/>
          <w:u w:val="none"/>
          <w:lang w:val="en-US" w:eastAsia="zh-CN"/>
        </w:rPr>
        <w:t>12</w:t>
      </w:r>
      <w:r>
        <w:rPr>
          <w:rFonts w:hint="eastAsia" w:ascii="宋体" w:hAnsi="宋体" w:eastAsia="宋体" w:cs="宋体"/>
          <w:b w:val="0"/>
          <w:bCs w:val="0"/>
          <w:color w:val="auto"/>
          <w:sz w:val="24"/>
          <w:szCs w:val="32"/>
          <w:highlight w:val="none"/>
          <w:u w:val="none"/>
        </w:rPr>
        <w:t>月</w:t>
      </w:r>
      <w:r>
        <w:rPr>
          <w:rFonts w:hint="eastAsia" w:ascii="宋体" w:hAnsi="宋体" w:eastAsia="宋体" w:cs="宋体"/>
          <w:b w:val="0"/>
          <w:bCs w:val="0"/>
          <w:color w:val="auto"/>
          <w:sz w:val="24"/>
          <w:szCs w:val="32"/>
          <w:highlight w:val="none"/>
          <w:u w:val="none"/>
          <w:lang w:val="en-US" w:eastAsia="zh-CN"/>
        </w:rPr>
        <w:t>03</w:t>
      </w:r>
      <w:r>
        <w:rPr>
          <w:rFonts w:hint="eastAsia" w:ascii="宋体" w:hAnsi="宋体" w:eastAsia="宋体" w:cs="宋体"/>
          <w:b w:val="0"/>
          <w:bCs w:val="0"/>
          <w:color w:val="auto"/>
          <w:sz w:val="24"/>
          <w:szCs w:val="32"/>
          <w:highlight w:val="none"/>
          <w:u w:val="none"/>
        </w:rPr>
        <w:t>日</w:t>
      </w:r>
      <w:r>
        <w:rPr>
          <w:rFonts w:hint="eastAsia" w:ascii="宋体" w:hAnsi="宋体" w:eastAsia="宋体" w:cs="宋体"/>
          <w:b w:val="0"/>
          <w:bCs w:val="0"/>
          <w:color w:val="auto"/>
          <w:sz w:val="24"/>
          <w:szCs w:val="32"/>
          <w:highlight w:val="none"/>
          <w:u w:val="none"/>
          <w:lang w:val="en-US" w:eastAsia="zh-CN"/>
        </w:rPr>
        <w:t xml:space="preserve">下午15:00 </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开标地点：江苏</w:t>
      </w:r>
      <w:r>
        <w:rPr>
          <w:rFonts w:hint="eastAsia" w:ascii="宋体" w:hAnsi="宋体" w:eastAsia="宋体" w:cs="宋体"/>
          <w:color w:val="auto"/>
          <w:sz w:val="24"/>
          <w:szCs w:val="32"/>
          <w:lang w:eastAsia="zh-CN"/>
        </w:rPr>
        <w:t>启晟</w:t>
      </w:r>
      <w:r>
        <w:rPr>
          <w:rFonts w:hint="eastAsia" w:ascii="宋体" w:hAnsi="宋体" w:eastAsia="宋体" w:cs="宋体"/>
          <w:color w:val="auto"/>
          <w:sz w:val="24"/>
          <w:szCs w:val="32"/>
        </w:rPr>
        <w:t>集团有限公司</w:t>
      </w:r>
      <w:r>
        <w:rPr>
          <w:rFonts w:hint="eastAsia" w:ascii="宋体" w:hAnsi="宋体" w:eastAsia="宋体" w:cs="宋体"/>
          <w:color w:val="auto"/>
          <w:sz w:val="24"/>
          <w:szCs w:val="32"/>
          <w:lang w:eastAsia="zh-CN"/>
        </w:rPr>
        <w:t>集采中心</w:t>
      </w:r>
      <w:r>
        <w:rPr>
          <w:rFonts w:hint="eastAsia" w:ascii="宋体" w:hAnsi="宋体" w:eastAsia="宋体" w:cs="宋体"/>
          <w:color w:val="auto"/>
          <w:sz w:val="24"/>
          <w:szCs w:val="32"/>
        </w:rPr>
        <w:t>开标室</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5、</w:t>
      </w:r>
      <w:r>
        <w:rPr>
          <w:rFonts w:hint="eastAsia" w:ascii="宋体" w:hAnsi="宋体" w:eastAsia="宋体" w:cs="宋体"/>
          <w:color w:val="auto"/>
          <w:sz w:val="24"/>
          <w:szCs w:val="32"/>
        </w:rPr>
        <w:t>报价保证金</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rPr>
        <w:t>本项目不收取报价保证金。</w:t>
      </w:r>
    </w:p>
    <w:p>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lang w:val="en-US" w:eastAsia="zh-CN"/>
        </w:rPr>
        <w:t>四、</w:t>
      </w:r>
      <w:r>
        <w:rPr>
          <w:rFonts w:hint="eastAsia" w:ascii="宋体" w:hAnsi="宋体" w:eastAsia="宋体" w:cs="宋体"/>
          <w:color w:val="auto"/>
          <w:sz w:val="24"/>
          <w:szCs w:val="32"/>
        </w:rPr>
        <w:t>商务部分要求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75" w:afterAutospacing="0" w:line="480" w:lineRule="exact"/>
        <w:ind w:right="0" w:firstLine="480" w:firstLineChars="200"/>
        <w:jc w:val="left"/>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1、质量要求：出具符合采购单位要求的租金评估报告。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75" w:afterAutospacing="0" w:line="480" w:lineRule="exact"/>
        <w:ind w:right="0" w:firstLine="480" w:firstLineChars="200"/>
        <w:jc w:val="left"/>
        <w:textAlignment w:val="auto"/>
        <w:rPr>
          <w:rFonts w:hint="default"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2、投标人应服从采购单位的安全文明生产管理，投标人必须对其公司人员进行安全生产教育，以增强法制观念和提高职工的安全文明意识及自我保护能力，自觉遵守采购单位的各项安全文明生产制度。在合同履行期间如发生人身伤、亡等事故，由投标人承担全部责任和经济赔偿。</w:t>
      </w:r>
    </w:p>
    <w:p>
      <w:pPr>
        <w:keepNext w:val="0"/>
        <w:keepLines w:val="0"/>
        <w:pageBreakBefore w:val="0"/>
        <w:numPr>
          <w:ilvl w:val="0"/>
          <w:numId w:val="0"/>
        </w:numPr>
        <w:kinsoku/>
        <w:wordWrap/>
        <w:overflowPunct/>
        <w:topLinePunct w:val="0"/>
        <w:autoSpaceDE/>
        <w:autoSpaceDN/>
        <w:bidi w:val="0"/>
        <w:adjustRightInd/>
        <w:snapToGrid/>
        <w:spacing w:line="480" w:lineRule="exact"/>
        <w:ind w:leftChars="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五、</w:t>
      </w:r>
      <w:r>
        <w:rPr>
          <w:rFonts w:hint="eastAsia" w:ascii="宋体" w:hAnsi="宋体" w:eastAsia="宋体" w:cs="宋体"/>
          <w:color w:val="auto"/>
          <w:sz w:val="24"/>
          <w:szCs w:val="32"/>
        </w:rPr>
        <w:t>合同的签订及注意事项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rPr>
        <w:t>成交结果将在相关网站予以公布，公示期内对成交结果没有异议的，将确定成交候选人为成交供应商。成交供应商须在规定的时限内与采购单位签订合同。</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2、</w:t>
      </w:r>
      <w:r>
        <w:rPr>
          <w:rFonts w:hint="eastAsia" w:ascii="宋体" w:hAnsi="宋体" w:eastAsia="宋体" w:cs="宋体"/>
          <w:color w:val="auto"/>
          <w:sz w:val="24"/>
          <w:szCs w:val="32"/>
        </w:rPr>
        <w:t>成交供应商因自身原因不能订立政府采购合同或不能履行合同的，采购单位将取消其成交资格，同时相关主管部门将对成交供应商作以下处理：记入不良信誉，并按《政府采购法》有关规定，暂停其在启东市场的政府采购资格。</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3、东晟智造产业园合同签订主体为启东晟惠科技产业发展有限公司；启东·吴江高端制造产业园合同签订主体江苏晟湖投资建设有限公司。</w:t>
      </w:r>
    </w:p>
    <w:p>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六、成交原则</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符合采购需求，</w:t>
      </w:r>
      <w:r>
        <w:rPr>
          <w:rFonts w:hint="eastAsia" w:ascii="宋体" w:hAnsi="宋体" w:eastAsia="宋体" w:cs="宋体"/>
          <w:color w:val="auto"/>
          <w:sz w:val="24"/>
          <w:szCs w:val="32"/>
          <w:lang w:eastAsia="zh-CN"/>
        </w:rPr>
        <w:t>含税</w:t>
      </w:r>
      <w:r>
        <w:rPr>
          <w:rFonts w:hint="eastAsia" w:ascii="宋体" w:hAnsi="宋体" w:eastAsia="宋体" w:cs="宋体"/>
          <w:color w:val="auto"/>
          <w:sz w:val="24"/>
          <w:szCs w:val="32"/>
        </w:rPr>
        <w:t>报价</w:t>
      </w:r>
      <w:r>
        <w:rPr>
          <w:rFonts w:hint="eastAsia" w:ascii="宋体" w:hAnsi="宋体" w:eastAsia="宋体" w:cs="宋体"/>
          <w:color w:val="auto"/>
          <w:sz w:val="24"/>
          <w:szCs w:val="32"/>
          <w:lang w:eastAsia="zh-CN"/>
        </w:rPr>
        <w:t>总价</w:t>
      </w:r>
      <w:r>
        <w:rPr>
          <w:rFonts w:hint="eastAsia" w:ascii="宋体" w:hAnsi="宋体" w:eastAsia="宋体" w:cs="宋体"/>
          <w:color w:val="auto"/>
          <w:sz w:val="24"/>
          <w:szCs w:val="32"/>
        </w:rPr>
        <w:t>最低者成交；如有报价相同，则通过抽签确定成交候选人。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投标单位需满三家。</w:t>
      </w:r>
    </w:p>
    <w:p>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32"/>
          <w:highlight w:val="none"/>
          <w:lang w:eastAsia="zh-CN"/>
        </w:rPr>
      </w:pPr>
      <w:r>
        <w:rPr>
          <w:rFonts w:hint="eastAsia" w:ascii="宋体" w:hAnsi="宋体" w:eastAsia="宋体" w:cs="宋体"/>
          <w:color w:val="auto"/>
          <w:sz w:val="24"/>
          <w:szCs w:val="32"/>
          <w:highlight w:val="none"/>
          <w:lang w:eastAsia="zh-CN"/>
        </w:rPr>
        <w:t>七、付款方式</w:t>
      </w:r>
    </w:p>
    <w:p>
      <w:pPr>
        <w:spacing w:line="480" w:lineRule="exact"/>
        <w:ind w:firstLine="480" w:firstLineChars="200"/>
        <w:rPr>
          <w:rFonts w:ascii="宋体" w:hAnsi="宋体" w:eastAsia="宋体" w:cs="宋体"/>
          <w:sz w:val="24"/>
          <w:szCs w:val="32"/>
        </w:rPr>
      </w:pPr>
      <w:r>
        <w:rPr>
          <w:rFonts w:hint="eastAsia" w:ascii="宋体" w:hAnsi="宋体" w:eastAsia="宋体" w:cs="宋体"/>
          <w:color w:val="auto"/>
          <w:sz w:val="24"/>
          <w:szCs w:val="32"/>
        </w:rPr>
        <w:t>采购单位收到符合要求的</w:t>
      </w:r>
      <w:r>
        <w:rPr>
          <w:rFonts w:hint="eastAsia" w:ascii="宋体" w:hAnsi="宋体" w:eastAsia="宋体" w:cs="宋体"/>
          <w:color w:val="auto"/>
          <w:kern w:val="2"/>
          <w:sz w:val="24"/>
          <w:szCs w:val="32"/>
          <w:lang w:val="en-US" w:eastAsia="zh-CN" w:bidi="ar-SA"/>
        </w:rPr>
        <w:t>租金评估报告</w:t>
      </w:r>
      <w:r>
        <w:rPr>
          <w:rFonts w:hint="eastAsia" w:ascii="宋体" w:hAnsi="宋体" w:eastAsia="宋体" w:cs="宋体"/>
          <w:color w:val="auto"/>
          <w:sz w:val="24"/>
          <w:szCs w:val="32"/>
        </w:rPr>
        <w:t>及合法有效的增值税专用发票后30个工作日内一次性支付服务费。</w:t>
      </w:r>
      <w:r>
        <w:rPr>
          <w:rFonts w:hint="eastAsia" w:ascii="宋体" w:hAnsi="宋体" w:eastAsia="宋体" w:cs="宋体"/>
          <w:sz w:val="24"/>
          <w:szCs w:val="32"/>
        </w:rPr>
        <w:t>成交供应商</w:t>
      </w:r>
      <w:r>
        <w:rPr>
          <w:rFonts w:hint="eastAsia" w:ascii="宋体" w:hAnsi="宋体" w:eastAsia="宋体" w:cs="宋体"/>
          <w:color w:val="auto"/>
          <w:sz w:val="24"/>
          <w:szCs w:val="32"/>
        </w:rPr>
        <w:t>未按时提供增值税专用发票的，采购单位有权不予付款，且不承担任何逾期付款责任（包括但不限于违约金、逾期付款损失等）。</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color w:val="auto"/>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color w:val="auto"/>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color w:val="auto"/>
          <w:sz w:val="24"/>
          <w:szCs w:val="32"/>
          <w:lang w:val="en-US" w:eastAsia="zh-CN"/>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b w:val="0"/>
          <w:bCs w:val="0"/>
          <w:color w:val="auto"/>
          <w:sz w:val="24"/>
          <w:szCs w:val="32"/>
          <w:highlight w:val="none"/>
          <w:u w:val="none"/>
          <w:lang w:val="en-US" w:eastAsia="zh-CN"/>
        </w:rPr>
      </w:pPr>
      <w:r>
        <w:rPr>
          <w:rFonts w:hint="eastAsia" w:ascii="宋体" w:hAnsi="宋体" w:eastAsia="宋体" w:cs="宋体"/>
          <w:b w:val="0"/>
          <w:bCs w:val="0"/>
          <w:color w:val="auto"/>
          <w:sz w:val="24"/>
          <w:szCs w:val="32"/>
          <w:highlight w:val="none"/>
          <w:u w:val="none"/>
          <w:lang w:val="en-US" w:eastAsia="zh-CN"/>
        </w:rPr>
        <w:t>江苏晟湖投资建设有限公司</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color w:val="auto"/>
          <w:sz w:val="24"/>
          <w:szCs w:val="32"/>
          <w:highlight w:val="none"/>
        </w:rPr>
      </w:pPr>
      <w:r>
        <w:rPr>
          <w:rFonts w:hint="eastAsia" w:ascii="宋体" w:hAnsi="宋体" w:eastAsia="宋体" w:cs="宋体"/>
          <w:color w:val="auto"/>
          <w:sz w:val="24"/>
          <w:szCs w:val="32"/>
          <w:highlight w:val="none"/>
          <w:lang w:val="en-US" w:eastAsia="zh-CN"/>
        </w:rPr>
        <w:t>2025</w:t>
      </w:r>
      <w:r>
        <w:rPr>
          <w:rFonts w:hint="eastAsia" w:ascii="宋体" w:hAnsi="宋体" w:eastAsia="宋体" w:cs="宋体"/>
          <w:color w:val="auto"/>
          <w:sz w:val="24"/>
          <w:szCs w:val="32"/>
          <w:highlight w:val="none"/>
        </w:rPr>
        <w:t>年</w:t>
      </w:r>
      <w:r>
        <w:rPr>
          <w:rFonts w:hint="eastAsia" w:ascii="宋体" w:hAnsi="宋体" w:eastAsia="宋体" w:cs="宋体"/>
          <w:color w:val="auto"/>
          <w:sz w:val="24"/>
          <w:szCs w:val="32"/>
          <w:highlight w:val="none"/>
          <w:lang w:val="en-US" w:eastAsia="zh-CN"/>
        </w:rPr>
        <w:t>11</w:t>
      </w:r>
      <w:r>
        <w:rPr>
          <w:rFonts w:hint="eastAsia" w:ascii="宋体" w:hAnsi="宋体" w:eastAsia="宋体" w:cs="宋体"/>
          <w:color w:val="auto"/>
          <w:sz w:val="24"/>
          <w:szCs w:val="32"/>
          <w:highlight w:val="none"/>
        </w:rPr>
        <w:t>月</w:t>
      </w:r>
      <w:r>
        <w:rPr>
          <w:rFonts w:hint="eastAsia" w:ascii="宋体" w:hAnsi="宋体" w:eastAsia="宋体" w:cs="宋体"/>
          <w:color w:val="auto"/>
          <w:sz w:val="24"/>
          <w:szCs w:val="32"/>
          <w:highlight w:val="none"/>
          <w:lang w:val="en-US" w:eastAsia="zh-CN"/>
        </w:rPr>
        <w:t>28</w:t>
      </w:r>
      <w:r>
        <w:rPr>
          <w:rFonts w:hint="eastAsia" w:ascii="宋体" w:hAnsi="宋体" w:eastAsia="宋体" w:cs="宋体"/>
          <w:color w:val="auto"/>
          <w:sz w:val="24"/>
          <w:szCs w:val="32"/>
          <w:highlight w:val="none"/>
        </w:rPr>
        <w:t>日</w:t>
      </w:r>
    </w:p>
    <w:sectPr>
      <w:footerReference r:id="rId3" w:type="default"/>
      <w:pgSz w:w="11906" w:h="16838"/>
      <w:pgMar w:top="1327" w:right="1800" w:bottom="1327"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MzY5NDI4YTk0MGJiZGI4ZTY5MTdjMTMxM2VmNzkifQ=="/>
  </w:docVars>
  <w:rsids>
    <w:rsidRoot w:val="00000000"/>
    <w:rsid w:val="0060612A"/>
    <w:rsid w:val="0259629F"/>
    <w:rsid w:val="0281287F"/>
    <w:rsid w:val="04573FFD"/>
    <w:rsid w:val="05403555"/>
    <w:rsid w:val="05872FAB"/>
    <w:rsid w:val="05DE75CE"/>
    <w:rsid w:val="06FD08ED"/>
    <w:rsid w:val="07A5743E"/>
    <w:rsid w:val="08422A5C"/>
    <w:rsid w:val="086230FE"/>
    <w:rsid w:val="0B9E444D"/>
    <w:rsid w:val="0F4D385B"/>
    <w:rsid w:val="0FF245EB"/>
    <w:rsid w:val="12380CAF"/>
    <w:rsid w:val="13386C1E"/>
    <w:rsid w:val="141D437D"/>
    <w:rsid w:val="147815B3"/>
    <w:rsid w:val="17824D2F"/>
    <w:rsid w:val="18344781"/>
    <w:rsid w:val="186C142F"/>
    <w:rsid w:val="189746FE"/>
    <w:rsid w:val="1B826FFA"/>
    <w:rsid w:val="1D904DB0"/>
    <w:rsid w:val="1DC956EA"/>
    <w:rsid w:val="1E2642CF"/>
    <w:rsid w:val="1F274302"/>
    <w:rsid w:val="23182955"/>
    <w:rsid w:val="25364C57"/>
    <w:rsid w:val="25B60C44"/>
    <w:rsid w:val="262579C2"/>
    <w:rsid w:val="266D01A2"/>
    <w:rsid w:val="268C5A9E"/>
    <w:rsid w:val="26D613EE"/>
    <w:rsid w:val="294066EC"/>
    <w:rsid w:val="294947E5"/>
    <w:rsid w:val="296C74E1"/>
    <w:rsid w:val="2A135BAE"/>
    <w:rsid w:val="2A2030DA"/>
    <w:rsid w:val="2AB6159E"/>
    <w:rsid w:val="2DEB446C"/>
    <w:rsid w:val="2E032A06"/>
    <w:rsid w:val="2E1C04AA"/>
    <w:rsid w:val="2E291E44"/>
    <w:rsid w:val="2FFE2542"/>
    <w:rsid w:val="304F751B"/>
    <w:rsid w:val="31A33026"/>
    <w:rsid w:val="31BF6EE1"/>
    <w:rsid w:val="323A2127"/>
    <w:rsid w:val="323C7C18"/>
    <w:rsid w:val="32E248F8"/>
    <w:rsid w:val="34A522D6"/>
    <w:rsid w:val="34C80ADD"/>
    <w:rsid w:val="352154CD"/>
    <w:rsid w:val="35C02D69"/>
    <w:rsid w:val="364F6C0E"/>
    <w:rsid w:val="37C36E66"/>
    <w:rsid w:val="383C3143"/>
    <w:rsid w:val="3A092B2A"/>
    <w:rsid w:val="3A733D5B"/>
    <w:rsid w:val="3CAA23A2"/>
    <w:rsid w:val="3D516CC2"/>
    <w:rsid w:val="3EAF1EF2"/>
    <w:rsid w:val="3F892175"/>
    <w:rsid w:val="405E7C9B"/>
    <w:rsid w:val="41D852BC"/>
    <w:rsid w:val="42485A45"/>
    <w:rsid w:val="44E906E3"/>
    <w:rsid w:val="44FE772F"/>
    <w:rsid w:val="451F3201"/>
    <w:rsid w:val="45C10B4B"/>
    <w:rsid w:val="46853538"/>
    <w:rsid w:val="46E30305"/>
    <w:rsid w:val="486E0FF2"/>
    <w:rsid w:val="497F54EC"/>
    <w:rsid w:val="4A3D0E69"/>
    <w:rsid w:val="4B1D3871"/>
    <w:rsid w:val="4BA821A3"/>
    <w:rsid w:val="4BFB288F"/>
    <w:rsid w:val="4C1C66ED"/>
    <w:rsid w:val="4C510646"/>
    <w:rsid w:val="4D7E765F"/>
    <w:rsid w:val="505A46D7"/>
    <w:rsid w:val="54F63F7F"/>
    <w:rsid w:val="56E94A7A"/>
    <w:rsid w:val="575E0F3C"/>
    <w:rsid w:val="588C0756"/>
    <w:rsid w:val="58D03034"/>
    <w:rsid w:val="59345014"/>
    <w:rsid w:val="59B92BF4"/>
    <w:rsid w:val="59C12008"/>
    <w:rsid w:val="5A9D4E9D"/>
    <w:rsid w:val="5B2D7FCE"/>
    <w:rsid w:val="5B860DDB"/>
    <w:rsid w:val="5BDB00C7"/>
    <w:rsid w:val="5BDE3CB3"/>
    <w:rsid w:val="5D275545"/>
    <w:rsid w:val="60ED5E93"/>
    <w:rsid w:val="61B0665D"/>
    <w:rsid w:val="61D70CB9"/>
    <w:rsid w:val="63C27722"/>
    <w:rsid w:val="64FE390C"/>
    <w:rsid w:val="651B17E0"/>
    <w:rsid w:val="656B4E5D"/>
    <w:rsid w:val="668D2F14"/>
    <w:rsid w:val="668F2A3A"/>
    <w:rsid w:val="67BC2E06"/>
    <w:rsid w:val="689A7DBD"/>
    <w:rsid w:val="693F0A39"/>
    <w:rsid w:val="6A3D5371"/>
    <w:rsid w:val="6BA46902"/>
    <w:rsid w:val="6DCD6F00"/>
    <w:rsid w:val="6F2C5C33"/>
    <w:rsid w:val="6F3C6EA4"/>
    <w:rsid w:val="701017FF"/>
    <w:rsid w:val="72281098"/>
    <w:rsid w:val="73357F10"/>
    <w:rsid w:val="735955DB"/>
    <w:rsid w:val="73E607BC"/>
    <w:rsid w:val="74E724EC"/>
    <w:rsid w:val="760A11E0"/>
    <w:rsid w:val="77CA669B"/>
    <w:rsid w:val="77F8480C"/>
    <w:rsid w:val="79A670BB"/>
    <w:rsid w:val="7A3E7E41"/>
    <w:rsid w:val="7CF6426C"/>
    <w:rsid w:val="7D8775BA"/>
    <w:rsid w:val="7D8E719F"/>
    <w:rsid w:val="7DC900B8"/>
    <w:rsid w:val="7F587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qFormat/>
    <w:uiPriority w:val="0"/>
    <w:rPr>
      <w:color w:val="800080"/>
      <w:u w:val="none"/>
    </w:rPr>
  </w:style>
  <w:style w:type="character" w:styleId="12">
    <w:name w:val="HTML Definition"/>
    <w:basedOn w:val="9"/>
    <w:qFormat/>
    <w:uiPriority w:val="0"/>
  </w:style>
  <w:style w:type="character" w:styleId="13">
    <w:name w:val="HTML Typewriter"/>
    <w:basedOn w:val="9"/>
    <w:qFormat/>
    <w:uiPriority w:val="0"/>
    <w:rPr>
      <w:rFonts w:hint="default" w:ascii="monospace" w:hAnsi="monospace" w:eastAsia="monospace" w:cs="monospace"/>
      <w:sz w:val="20"/>
    </w:rPr>
  </w:style>
  <w:style w:type="character" w:styleId="14">
    <w:name w:val="HTML Acronym"/>
    <w:basedOn w:val="9"/>
    <w:qFormat/>
    <w:uiPriority w:val="0"/>
  </w:style>
  <w:style w:type="character" w:styleId="15">
    <w:name w:val="HTML Variable"/>
    <w:basedOn w:val="9"/>
    <w:qFormat/>
    <w:uiPriority w:val="0"/>
  </w:style>
  <w:style w:type="character" w:styleId="16">
    <w:name w:val="Hyperlink"/>
    <w:basedOn w:val="9"/>
    <w:qFormat/>
    <w:uiPriority w:val="0"/>
    <w:rPr>
      <w:color w:val="0000FF"/>
      <w:u w:val="none"/>
    </w:rPr>
  </w:style>
  <w:style w:type="character" w:styleId="17">
    <w:name w:val="HTML Code"/>
    <w:basedOn w:val="9"/>
    <w:qFormat/>
    <w:uiPriority w:val="0"/>
    <w:rPr>
      <w:rFonts w:hint="default" w:ascii="monospace" w:hAnsi="monospace" w:eastAsia="monospace" w:cs="monospace"/>
      <w:sz w:val="20"/>
    </w:rPr>
  </w:style>
  <w:style w:type="character" w:styleId="18">
    <w:name w:val="HTML Cite"/>
    <w:basedOn w:val="9"/>
    <w:qFormat/>
    <w:uiPriority w:val="0"/>
  </w:style>
  <w:style w:type="character" w:styleId="19">
    <w:name w:val="HTML Keyboard"/>
    <w:basedOn w:val="9"/>
    <w:qFormat/>
    <w:uiPriority w:val="0"/>
    <w:rPr>
      <w:rFonts w:hint="default" w:ascii="monospace" w:hAnsi="monospace" w:eastAsia="monospace" w:cs="monospace"/>
      <w:sz w:val="20"/>
    </w:rPr>
  </w:style>
  <w:style w:type="character" w:styleId="20">
    <w:name w:val="HTML Sample"/>
    <w:basedOn w:val="9"/>
    <w:qFormat/>
    <w:uiPriority w:val="0"/>
    <w:rPr>
      <w:rFonts w:ascii="monospace" w:hAnsi="monospace" w:eastAsia="monospace" w:cs="monospace"/>
    </w:rPr>
  </w:style>
  <w:style w:type="character" w:customStyle="1" w:styleId="21">
    <w:name w:val="layui-this"/>
    <w:basedOn w:val="9"/>
    <w:qFormat/>
    <w:uiPriority w:val="0"/>
    <w:rPr>
      <w:bdr w:val="single" w:color="EEEEEE" w:sz="6" w:space="0"/>
      <w:shd w:val="clear" w:fill="FFFFFF"/>
    </w:rPr>
  </w:style>
  <w:style w:type="character" w:customStyle="1" w:styleId="22">
    <w:name w:val="first-child"/>
    <w:basedOn w:val="9"/>
    <w:qFormat/>
    <w:uiPriority w:val="0"/>
  </w:style>
  <w:style w:type="character" w:customStyle="1" w:styleId="23">
    <w:name w:val="hover3"/>
    <w:basedOn w:val="9"/>
    <w:qFormat/>
    <w:uiPriority w:val="0"/>
    <w:rPr>
      <w:color w:val="5FB878"/>
    </w:rPr>
  </w:style>
  <w:style w:type="character" w:customStyle="1" w:styleId="24">
    <w:name w:val="hover4"/>
    <w:basedOn w:val="9"/>
    <w:qFormat/>
    <w:uiPriority w:val="0"/>
    <w:rPr>
      <w:color w:val="5FB878"/>
    </w:rPr>
  </w:style>
  <w:style w:type="character" w:customStyle="1" w:styleId="25">
    <w:name w:val="hover5"/>
    <w:basedOn w:val="9"/>
    <w:qFormat/>
    <w:uiPriority w:val="0"/>
    <w:rPr>
      <w:color w:va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1690</Words>
  <Characters>1753</Characters>
  <Lines>0</Lines>
  <Paragraphs>0</Paragraphs>
  <TotalTime>3</TotalTime>
  <ScaleCrop>false</ScaleCrop>
  <LinksUpToDate>false</LinksUpToDate>
  <CharactersWithSpaces>1758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微微</cp:lastModifiedBy>
  <dcterms:modified xsi:type="dcterms:W3CDTF">2025-11-28T08:50:16Z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KSOTemplateDocerSaveRecord">
    <vt:lpwstr>eyJoZGlkIjoiN2JjYTk1ZGI5ODBjMGI1ODI5YWM1YWRiYzliMjUyYmQiLCJ1c2VySWQiOiI0Njg4ODY0ODUifQ==</vt:lpwstr>
  </property>
  <property fmtid="{D5CDD505-2E9C-101B-9397-08002B2CF9AE}" pid="4" name="ICV">
    <vt:lpwstr>F7BED1A6D93C46F08F288EAF7A158BC0_13</vt:lpwstr>
  </property>
</Properties>
</file>